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3A" w:rsidRDefault="0040753A" w:rsidP="005E5874">
      <w:pPr>
        <w:jc w:val="both"/>
        <w:rPr>
          <w:sz w:val="28"/>
          <w:szCs w:val="28"/>
        </w:rPr>
      </w:pPr>
      <w:proofErr w:type="spellStart"/>
      <w:r w:rsidRPr="005E5874">
        <w:rPr>
          <w:sz w:val="28"/>
          <w:szCs w:val="28"/>
        </w:rPr>
        <w:t>نظام</w:t>
      </w:r>
      <w:proofErr w:type="spellEnd"/>
      <w:r w:rsidRPr="005E5874">
        <w:rPr>
          <w:sz w:val="28"/>
          <w:szCs w:val="28"/>
        </w:rPr>
        <w:t xml:space="preserve"> </w:t>
      </w:r>
      <w:proofErr w:type="spellStart"/>
      <w:r w:rsidRPr="005E5874">
        <w:rPr>
          <w:sz w:val="28"/>
          <w:szCs w:val="28"/>
        </w:rPr>
        <w:t>نقل</w:t>
      </w:r>
      <w:proofErr w:type="spellEnd"/>
      <w:r w:rsidRPr="005E5874">
        <w:rPr>
          <w:sz w:val="28"/>
          <w:szCs w:val="28"/>
        </w:rPr>
        <w:t xml:space="preserve"> </w:t>
      </w:r>
      <w:proofErr w:type="spellStart"/>
      <w:r w:rsidRPr="005E5874">
        <w:rPr>
          <w:sz w:val="28"/>
          <w:szCs w:val="28"/>
        </w:rPr>
        <w:t>الرصيد</w:t>
      </w:r>
      <w:proofErr w:type="spellEnd"/>
      <w:r w:rsidRPr="005E5874">
        <w:rPr>
          <w:sz w:val="28"/>
          <w:szCs w:val="28"/>
        </w:rPr>
        <w:t xml:space="preserve"> </w:t>
      </w:r>
      <w:proofErr w:type="spellStart"/>
      <w:r w:rsidRPr="005E5874">
        <w:rPr>
          <w:sz w:val="28"/>
          <w:szCs w:val="28"/>
        </w:rPr>
        <w:t>الأوروبي</w:t>
      </w:r>
      <w:proofErr w:type="spellEnd"/>
      <w:r w:rsidRPr="005E5874">
        <w:rPr>
          <w:sz w:val="28"/>
          <w:szCs w:val="28"/>
        </w:rPr>
        <w:t xml:space="preserve"> (ECTS)</w:t>
      </w:r>
    </w:p>
    <w:p w:rsidR="005E5874" w:rsidRPr="005E5874" w:rsidRDefault="005E5874" w:rsidP="005E5874">
      <w:pPr>
        <w:jc w:val="both"/>
        <w:rPr>
          <w:sz w:val="28"/>
          <w:szCs w:val="28"/>
        </w:rPr>
      </w:pPr>
      <w:bookmarkStart w:id="0" w:name="_GoBack"/>
      <w:bookmarkEnd w:id="0"/>
    </w:p>
    <w:p w:rsidR="0040753A" w:rsidRPr="0040753A" w:rsidRDefault="0040753A" w:rsidP="005E5874">
      <w:pPr>
        <w:jc w:val="both"/>
      </w:pPr>
      <w:proofErr w:type="spellStart"/>
      <w:r w:rsidRPr="0040753A">
        <w:t>نشاط</w:t>
      </w:r>
      <w:proofErr w:type="spellEnd"/>
      <w:r w:rsidRPr="0040753A">
        <w:t xml:space="preserve"> </w:t>
      </w:r>
      <w:proofErr w:type="spellStart"/>
      <w:r w:rsidRPr="0040753A">
        <w:t>آخر</w:t>
      </w:r>
      <w:proofErr w:type="spellEnd"/>
      <w:r w:rsidRPr="0040753A">
        <w:t xml:space="preserve"> </w:t>
      </w:r>
      <w:proofErr w:type="spellStart"/>
      <w:r w:rsidRPr="0040753A">
        <w:t>مدعوم</w:t>
      </w:r>
      <w:proofErr w:type="spellEnd"/>
      <w:r w:rsidRPr="0040753A">
        <w:t xml:space="preserve"> </w:t>
      </w:r>
      <w:proofErr w:type="spellStart"/>
      <w:r w:rsidRPr="0040753A">
        <w:t>ضمن</w:t>
      </w:r>
      <w:proofErr w:type="spellEnd"/>
      <w:r w:rsidRPr="0040753A">
        <w:t xml:space="preserve"> </w:t>
      </w:r>
      <w:proofErr w:type="spellStart"/>
      <w:r w:rsidRPr="0040753A">
        <w:t>إطار</w:t>
      </w:r>
      <w:proofErr w:type="spellEnd"/>
      <w:r w:rsidRPr="0040753A">
        <w:t xml:space="preserve"> </w:t>
      </w:r>
      <w:proofErr w:type="spellStart"/>
      <w:r w:rsidRPr="0040753A">
        <w:t>سوكراتس-إيراسموس</w:t>
      </w:r>
      <w:proofErr w:type="spellEnd"/>
      <w:r w:rsidRPr="0040753A">
        <w:t xml:space="preserve"> </w:t>
      </w:r>
      <w:proofErr w:type="spellStart"/>
      <w:r w:rsidRPr="0040753A">
        <w:t>هو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، </w:t>
      </w:r>
      <w:proofErr w:type="spellStart"/>
      <w:r w:rsidRPr="0040753A">
        <w:t>الذي</w:t>
      </w:r>
      <w:proofErr w:type="spellEnd"/>
      <w:r w:rsidRPr="0040753A">
        <w:t xml:space="preserve"> </w:t>
      </w:r>
      <w:proofErr w:type="spellStart"/>
      <w:r w:rsidRPr="0040753A">
        <w:t>يشكل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تكافؤ</w:t>
      </w:r>
      <w:proofErr w:type="spellEnd"/>
      <w:r w:rsidRPr="0040753A">
        <w:t xml:space="preserve"> </w:t>
      </w:r>
      <w:proofErr w:type="spellStart"/>
      <w:r w:rsidRPr="0040753A">
        <w:t>أكاديمي</w:t>
      </w:r>
      <w:proofErr w:type="spellEnd"/>
      <w:r w:rsidRPr="0040753A">
        <w:t xml:space="preserve"> </w:t>
      </w:r>
      <w:proofErr w:type="spellStart"/>
      <w:r w:rsidRPr="0040753A">
        <w:t>بالغرض</w:t>
      </w:r>
      <w:proofErr w:type="spellEnd"/>
      <w:r w:rsidRPr="0040753A">
        <w:t xml:space="preserve"> </w:t>
      </w:r>
      <w:proofErr w:type="spellStart"/>
      <w:r w:rsidRPr="0040753A">
        <w:t>الرئيسي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ضمان</w:t>
      </w:r>
      <w:proofErr w:type="spellEnd"/>
      <w:r w:rsidRPr="0040753A">
        <w:t xml:space="preserve"> </w:t>
      </w:r>
      <w:proofErr w:type="spellStart"/>
      <w:r w:rsidRPr="0040753A">
        <w:t>أن</w:t>
      </w:r>
      <w:proofErr w:type="spellEnd"/>
      <w:r w:rsidRPr="0040753A">
        <w:t xml:space="preserve"> </w:t>
      </w:r>
      <w:proofErr w:type="spellStart"/>
      <w:r w:rsidRPr="0040753A">
        <w:t>يتم</w:t>
      </w:r>
      <w:proofErr w:type="spellEnd"/>
      <w:r w:rsidRPr="0040753A">
        <w:t xml:space="preserve"> </w:t>
      </w:r>
      <w:proofErr w:type="spellStart"/>
      <w:r w:rsidRPr="0040753A">
        <w:t>التعرف</w:t>
      </w:r>
      <w:proofErr w:type="spellEnd"/>
      <w:r w:rsidRPr="0040753A">
        <w:t xml:space="preserve"> </w:t>
      </w:r>
      <w:proofErr w:type="spellStart"/>
      <w:r w:rsidRPr="0040753A">
        <w:t>المتبادل</w:t>
      </w:r>
      <w:proofErr w:type="spellEnd"/>
      <w:r w:rsidRPr="0040753A">
        <w:t xml:space="preserve"> </w:t>
      </w:r>
      <w:proofErr w:type="spellStart"/>
      <w:r w:rsidRPr="0040753A">
        <w:t>لنتائج</w:t>
      </w:r>
      <w:proofErr w:type="spellEnd"/>
      <w:r w:rsidRPr="0040753A">
        <w:t xml:space="preserve"> </w:t>
      </w:r>
      <w:proofErr w:type="spellStart"/>
      <w:r w:rsidRPr="0040753A">
        <w:t>الدورات</w:t>
      </w:r>
      <w:proofErr w:type="spellEnd"/>
      <w:r w:rsidRPr="0040753A">
        <w:t xml:space="preserve"> </w:t>
      </w:r>
      <w:proofErr w:type="spellStart"/>
      <w:r w:rsidRPr="0040753A">
        <w:t>التي</w:t>
      </w:r>
      <w:proofErr w:type="spellEnd"/>
      <w:r w:rsidRPr="0040753A">
        <w:t xml:space="preserve"> </w:t>
      </w:r>
      <w:proofErr w:type="spellStart"/>
      <w:r w:rsidRPr="0040753A">
        <w:t>يتخذها</w:t>
      </w:r>
      <w:proofErr w:type="spellEnd"/>
      <w:r w:rsidRPr="0040753A">
        <w:t xml:space="preserve"> </w:t>
      </w:r>
      <w:proofErr w:type="spellStart"/>
      <w:r w:rsidRPr="0040753A">
        <w:t>طلاب</w:t>
      </w:r>
      <w:proofErr w:type="spellEnd"/>
      <w:r w:rsidRPr="0040753A">
        <w:t xml:space="preserve"> </w:t>
      </w:r>
      <w:proofErr w:type="spellStart"/>
      <w:r w:rsidRPr="0040753A">
        <w:t>التبادل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مؤسسات</w:t>
      </w:r>
      <w:proofErr w:type="spellEnd"/>
      <w:r w:rsidRPr="0040753A">
        <w:t xml:space="preserve"> </w:t>
      </w:r>
      <w:proofErr w:type="spellStart"/>
      <w:r w:rsidRPr="0040753A">
        <w:t>التعليم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بلدان</w:t>
      </w:r>
      <w:proofErr w:type="spellEnd"/>
      <w:r w:rsidRPr="0040753A">
        <w:t xml:space="preserve"> </w:t>
      </w:r>
      <w:proofErr w:type="spellStart"/>
      <w:r w:rsidRPr="0040753A">
        <w:t>مختلفة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قبل</w:t>
      </w:r>
      <w:proofErr w:type="spellEnd"/>
      <w:r w:rsidRPr="0040753A">
        <w:t xml:space="preserve"> </w:t>
      </w:r>
      <w:proofErr w:type="spellStart"/>
      <w:r w:rsidRPr="0040753A">
        <w:t>المؤسسات</w:t>
      </w:r>
      <w:proofErr w:type="spellEnd"/>
      <w:r w:rsidRPr="0040753A">
        <w:t xml:space="preserve"> </w:t>
      </w:r>
      <w:proofErr w:type="spellStart"/>
      <w:r w:rsidRPr="0040753A">
        <w:t>ذات</w:t>
      </w:r>
      <w:proofErr w:type="spellEnd"/>
      <w:r w:rsidRPr="0040753A">
        <w:t xml:space="preserve"> </w:t>
      </w:r>
      <w:proofErr w:type="spellStart"/>
      <w:r w:rsidRPr="0040753A">
        <w:t>الصلة</w:t>
      </w:r>
      <w:proofErr w:type="spellEnd"/>
      <w:r w:rsidRPr="0040753A">
        <w:t xml:space="preserve"> </w:t>
      </w:r>
      <w:proofErr w:type="spellStart"/>
      <w:r w:rsidRPr="0040753A">
        <w:t>بأكبر</w:t>
      </w:r>
      <w:proofErr w:type="spellEnd"/>
      <w:r w:rsidRPr="0040753A">
        <w:t xml:space="preserve"> </w:t>
      </w:r>
      <w:proofErr w:type="spellStart"/>
      <w:r w:rsidRPr="0040753A">
        <w:t>قدر</w:t>
      </w:r>
      <w:proofErr w:type="spellEnd"/>
      <w:r w:rsidRPr="0040753A">
        <w:t xml:space="preserve"> </w:t>
      </w:r>
      <w:proofErr w:type="spellStart"/>
      <w:r w:rsidRPr="0040753A">
        <w:t>ممكن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العدالة</w:t>
      </w:r>
      <w:proofErr w:type="spellEnd"/>
      <w:r w:rsidRPr="0040753A">
        <w:t xml:space="preserve">. </w:t>
      </w:r>
      <w:proofErr w:type="spellStart"/>
      <w:r w:rsidRPr="0040753A">
        <w:t>الهدف</w:t>
      </w:r>
      <w:proofErr w:type="spellEnd"/>
      <w:r w:rsidRPr="0040753A">
        <w:t xml:space="preserve"> </w:t>
      </w:r>
      <w:proofErr w:type="spellStart"/>
      <w:r w:rsidRPr="0040753A">
        <w:t>الطويل</w:t>
      </w:r>
      <w:proofErr w:type="spellEnd"/>
      <w:r w:rsidRPr="0040753A">
        <w:t xml:space="preserve"> </w:t>
      </w:r>
      <w:proofErr w:type="spellStart"/>
      <w:r w:rsidRPr="0040753A">
        <w:t>الأمد</w:t>
      </w:r>
      <w:proofErr w:type="spellEnd"/>
      <w:r w:rsidRPr="0040753A">
        <w:t xml:space="preserve"> </w:t>
      </w:r>
      <w:proofErr w:type="spellStart"/>
      <w:r w:rsidRPr="0040753A">
        <w:t>لهذا</w:t>
      </w:r>
      <w:proofErr w:type="spellEnd"/>
      <w:r w:rsidRPr="0040753A">
        <w:t xml:space="preserve"> </w:t>
      </w:r>
      <w:proofErr w:type="spellStart"/>
      <w:r w:rsidRPr="0040753A">
        <w:t>النظام</w:t>
      </w:r>
      <w:proofErr w:type="spellEnd"/>
      <w:r w:rsidRPr="0040753A">
        <w:t xml:space="preserve"> </w:t>
      </w:r>
      <w:proofErr w:type="spellStart"/>
      <w:r w:rsidRPr="0040753A">
        <w:t>هو</w:t>
      </w:r>
      <w:proofErr w:type="spellEnd"/>
      <w:r w:rsidRPr="0040753A">
        <w:t xml:space="preserve"> </w:t>
      </w:r>
      <w:proofErr w:type="spellStart"/>
      <w:r w:rsidRPr="0040753A">
        <w:t>توحيد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والتقييم</w:t>
      </w:r>
      <w:proofErr w:type="spellEnd"/>
      <w:r w:rsidRPr="0040753A">
        <w:t xml:space="preserve"> </w:t>
      </w:r>
      <w:proofErr w:type="spellStart"/>
      <w:r w:rsidRPr="0040753A">
        <w:t>عبر</w:t>
      </w:r>
      <w:proofErr w:type="spellEnd"/>
      <w:r w:rsidRPr="0040753A">
        <w:t xml:space="preserve"> </w:t>
      </w:r>
      <w:proofErr w:type="spellStart"/>
      <w:r w:rsidRPr="0040753A">
        <w:t>أوروبا</w:t>
      </w:r>
      <w:proofErr w:type="spellEnd"/>
      <w:r w:rsidRPr="0040753A">
        <w:t xml:space="preserve">، </w:t>
      </w:r>
      <w:proofErr w:type="spellStart"/>
      <w:r w:rsidRPr="0040753A">
        <w:t>وبالتالي</w:t>
      </w:r>
      <w:proofErr w:type="spellEnd"/>
      <w:r w:rsidRPr="0040753A">
        <w:t xml:space="preserve"> </w:t>
      </w:r>
      <w:proofErr w:type="spellStart"/>
      <w:r w:rsidRPr="0040753A">
        <w:t>تعزيز</w:t>
      </w:r>
      <w:proofErr w:type="spellEnd"/>
      <w:r w:rsidRPr="0040753A">
        <w:t xml:space="preserve"> </w:t>
      </w:r>
      <w:proofErr w:type="spellStart"/>
      <w:r w:rsidRPr="0040753A">
        <w:t>البعد</w:t>
      </w:r>
      <w:proofErr w:type="spellEnd"/>
      <w:r w:rsidRPr="0040753A">
        <w:t xml:space="preserve"> </w:t>
      </w:r>
      <w:proofErr w:type="spellStart"/>
      <w:r w:rsidRPr="0040753A">
        <w:t>التعليمي</w:t>
      </w:r>
      <w:proofErr w:type="spellEnd"/>
      <w:r w:rsidRPr="0040753A">
        <w:t xml:space="preserve"> </w:t>
      </w:r>
      <w:proofErr w:type="spellStart"/>
      <w:r w:rsidRPr="0040753A">
        <w:t>للتكامل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.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هذا</w:t>
      </w:r>
      <w:proofErr w:type="spellEnd"/>
      <w:r w:rsidRPr="0040753A">
        <w:t xml:space="preserve"> </w:t>
      </w:r>
      <w:proofErr w:type="spellStart"/>
      <w:r w:rsidRPr="0040753A">
        <w:t>الصدد</w:t>
      </w:r>
      <w:proofErr w:type="spellEnd"/>
      <w:r w:rsidRPr="0040753A">
        <w:t xml:space="preserve">، </w:t>
      </w:r>
      <w:proofErr w:type="spellStart"/>
      <w:r w:rsidRPr="0040753A">
        <w:t>يُصف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</w:t>
      </w:r>
      <w:proofErr w:type="spellStart"/>
      <w:r w:rsidRPr="0040753A">
        <w:t>كلغة</w:t>
      </w:r>
      <w:proofErr w:type="spellEnd"/>
      <w:r w:rsidRPr="0040753A">
        <w:t xml:space="preserve"> </w:t>
      </w:r>
      <w:proofErr w:type="spellStart"/>
      <w:r w:rsidRPr="0040753A">
        <w:t>مشتركة</w:t>
      </w:r>
      <w:proofErr w:type="spellEnd"/>
      <w:r w:rsidRPr="0040753A">
        <w:t xml:space="preserve"> </w:t>
      </w:r>
      <w:proofErr w:type="spellStart"/>
      <w:r w:rsidRPr="0040753A">
        <w:t>صالحة</w:t>
      </w:r>
      <w:proofErr w:type="spellEnd"/>
      <w:r w:rsidRPr="0040753A">
        <w:t xml:space="preserve"> </w:t>
      </w:r>
      <w:proofErr w:type="spellStart"/>
      <w:r w:rsidRPr="0040753A">
        <w:t>عالميًا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التعليم</w:t>
      </w:r>
      <w:proofErr w:type="spellEnd"/>
      <w:r w:rsidRPr="0040753A">
        <w:t xml:space="preserve"> </w:t>
      </w:r>
      <w:proofErr w:type="spellStart"/>
      <w:r w:rsidRPr="0040753A">
        <w:t>العالي</w:t>
      </w:r>
      <w:proofErr w:type="spellEnd"/>
      <w:r w:rsidRPr="0040753A">
        <w:t xml:space="preserve"> </w:t>
      </w:r>
      <w:proofErr w:type="spellStart"/>
      <w:r w:rsidRPr="0040753A">
        <w:t>عبر</w:t>
      </w:r>
      <w:proofErr w:type="spellEnd"/>
      <w:r w:rsidRPr="0040753A">
        <w:t xml:space="preserve"> </w:t>
      </w:r>
      <w:proofErr w:type="spellStart"/>
      <w:r w:rsidRPr="0040753A">
        <w:t>أوروبا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تم</w:t>
      </w:r>
      <w:proofErr w:type="spellEnd"/>
      <w:r w:rsidRPr="0040753A">
        <w:t xml:space="preserve"> </w:t>
      </w:r>
      <w:proofErr w:type="spellStart"/>
      <w:r w:rsidRPr="0040753A">
        <w:t>تطوير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قبل</w:t>
      </w:r>
      <w:proofErr w:type="spellEnd"/>
      <w:r w:rsidRPr="0040753A">
        <w:t xml:space="preserve"> </w:t>
      </w:r>
      <w:proofErr w:type="spellStart"/>
      <w:r w:rsidRPr="0040753A">
        <w:t>الاتحاد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أواخر</w:t>
      </w:r>
      <w:proofErr w:type="spellEnd"/>
      <w:r w:rsidRPr="0040753A">
        <w:t xml:space="preserve"> </w:t>
      </w:r>
      <w:proofErr w:type="spellStart"/>
      <w:r w:rsidRPr="0040753A">
        <w:t>الثمانينات</w:t>
      </w:r>
      <w:proofErr w:type="spellEnd"/>
      <w:r w:rsidRPr="0040753A">
        <w:t xml:space="preserve"> </w:t>
      </w:r>
      <w:proofErr w:type="spellStart"/>
      <w:r w:rsidRPr="0040753A">
        <w:t>لتسهيل</w:t>
      </w:r>
      <w:proofErr w:type="spellEnd"/>
      <w:r w:rsidRPr="0040753A">
        <w:t xml:space="preserve"> </w:t>
      </w:r>
      <w:proofErr w:type="spellStart"/>
      <w:r w:rsidRPr="0040753A">
        <w:t>تنقل</w:t>
      </w:r>
      <w:proofErr w:type="spellEnd"/>
      <w:r w:rsidRPr="0040753A">
        <w:t xml:space="preserve"> </w:t>
      </w:r>
      <w:proofErr w:type="spellStart"/>
      <w:r w:rsidRPr="0040753A">
        <w:t>الطلاب</w:t>
      </w:r>
      <w:proofErr w:type="spellEnd"/>
      <w:r w:rsidRPr="0040753A">
        <w:t xml:space="preserve"> </w:t>
      </w:r>
      <w:proofErr w:type="spellStart"/>
      <w:r w:rsidRPr="0040753A">
        <w:t>وضمان</w:t>
      </w:r>
      <w:proofErr w:type="spellEnd"/>
      <w:r w:rsidRPr="0040753A">
        <w:t xml:space="preserve"> </w:t>
      </w:r>
      <w:proofErr w:type="spellStart"/>
      <w:r w:rsidRPr="0040753A">
        <w:t>الاعتراف</w:t>
      </w:r>
      <w:proofErr w:type="spellEnd"/>
      <w:r w:rsidRPr="0040753A">
        <w:t xml:space="preserve"> </w:t>
      </w:r>
      <w:proofErr w:type="spellStart"/>
      <w:r w:rsidRPr="0040753A">
        <w:t>بالتعليم</w:t>
      </w:r>
      <w:proofErr w:type="spellEnd"/>
      <w:r w:rsidRPr="0040753A">
        <w:t xml:space="preserve"> </w:t>
      </w:r>
      <w:proofErr w:type="spellStart"/>
      <w:r w:rsidRPr="0040753A">
        <w:t>الذي</w:t>
      </w:r>
      <w:proofErr w:type="spellEnd"/>
      <w:r w:rsidRPr="0040753A">
        <w:t xml:space="preserve"> </w:t>
      </w:r>
      <w:proofErr w:type="spellStart"/>
      <w:r w:rsidRPr="0040753A">
        <w:t>يتلقونه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الخارج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قبل</w:t>
      </w:r>
      <w:proofErr w:type="spellEnd"/>
      <w:r w:rsidRPr="0040753A">
        <w:t xml:space="preserve"> </w:t>
      </w:r>
      <w:proofErr w:type="spellStart"/>
      <w:r w:rsidRPr="0040753A">
        <w:t>بلدانهم</w:t>
      </w:r>
      <w:proofErr w:type="spellEnd"/>
      <w:r w:rsidRPr="0040753A">
        <w:t xml:space="preserve"> </w:t>
      </w:r>
      <w:proofErr w:type="spellStart"/>
      <w:r w:rsidRPr="0040753A">
        <w:t>الأم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تم</w:t>
      </w:r>
      <w:proofErr w:type="spellEnd"/>
      <w:r w:rsidRPr="0040753A">
        <w:t xml:space="preserve"> </w:t>
      </w:r>
      <w:proofErr w:type="spellStart"/>
      <w:r w:rsidRPr="0040753A">
        <w:t>إنشاء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البداية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إطار</w:t>
      </w:r>
      <w:proofErr w:type="spellEnd"/>
      <w:r w:rsidRPr="0040753A">
        <w:t xml:space="preserve"> </w:t>
      </w:r>
      <w:proofErr w:type="spellStart"/>
      <w:r w:rsidRPr="0040753A">
        <w:t>برنامج</w:t>
      </w:r>
      <w:proofErr w:type="spellEnd"/>
      <w:r w:rsidRPr="0040753A">
        <w:t xml:space="preserve"> </w:t>
      </w:r>
      <w:proofErr w:type="spellStart"/>
      <w:r w:rsidRPr="0040753A">
        <w:t>إيراسموس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عام</w:t>
      </w:r>
      <w:proofErr w:type="spellEnd"/>
      <w:r w:rsidRPr="0040753A">
        <w:t xml:space="preserve"> 1988.</w:t>
      </w:r>
    </w:p>
    <w:p w:rsidR="0040753A" w:rsidRPr="0040753A" w:rsidRDefault="0040753A" w:rsidP="005E5874">
      <w:pPr>
        <w:jc w:val="both"/>
      </w:pPr>
      <w:proofErr w:type="spellStart"/>
      <w:r w:rsidRPr="0040753A">
        <w:t>بعد</w:t>
      </w:r>
      <w:proofErr w:type="spellEnd"/>
      <w:r w:rsidRPr="0040753A">
        <w:t xml:space="preserve"> </w:t>
      </w:r>
      <w:proofErr w:type="spellStart"/>
      <w:r w:rsidRPr="0040753A">
        <w:t>نجاح</w:t>
      </w:r>
      <w:proofErr w:type="spellEnd"/>
      <w:r w:rsidRPr="0040753A">
        <w:t xml:space="preserve"> </w:t>
      </w:r>
      <w:proofErr w:type="spellStart"/>
      <w:r w:rsidRPr="0040753A">
        <w:t>تنفيذ</w:t>
      </w:r>
      <w:proofErr w:type="spellEnd"/>
      <w:r w:rsidRPr="0040753A">
        <w:t xml:space="preserve"> </w:t>
      </w:r>
      <w:proofErr w:type="spellStart"/>
      <w:r w:rsidRPr="0040753A">
        <w:t>تجربة</w:t>
      </w:r>
      <w:proofErr w:type="spellEnd"/>
      <w:r w:rsidRPr="0040753A">
        <w:t xml:space="preserve"> </w:t>
      </w:r>
      <w:proofErr w:type="spellStart"/>
      <w:r w:rsidRPr="0040753A">
        <w:t>تأريخها</w:t>
      </w:r>
      <w:proofErr w:type="spellEnd"/>
      <w:r w:rsidRPr="0040753A">
        <w:t xml:space="preserve"> 6 </w:t>
      </w:r>
      <w:proofErr w:type="spellStart"/>
      <w:r w:rsidRPr="0040753A">
        <w:t>سنوات</w:t>
      </w:r>
      <w:proofErr w:type="spellEnd"/>
      <w:r w:rsidRPr="0040753A">
        <w:t xml:space="preserve">، </w:t>
      </w:r>
      <w:proofErr w:type="spellStart"/>
      <w:r w:rsidRPr="0040753A">
        <w:t>تم</w:t>
      </w:r>
      <w:proofErr w:type="spellEnd"/>
      <w:r w:rsidRPr="0040753A">
        <w:t xml:space="preserve"> </w:t>
      </w:r>
      <w:proofErr w:type="spellStart"/>
      <w:r w:rsidRPr="0040753A">
        <w:t>دمج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إيراسموس</w:t>
      </w:r>
      <w:proofErr w:type="spellEnd"/>
      <w:r w:rsidRPr="0040753A">
        <w:t xml:space="preserve"> (1995-1999).</w:t>
      </w:r>
    </w:p>
    <w:p w:rsidR="0040753A" w:rsidRPr="0040753A" w:rsidRDefault="0040753A" w:rsidP="005E5874">
      <w:pPr>
        <w:jc w:val="both"/>
      </w:pP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بداية</w:t>
      </w:r>
      <w:proofErr w:type="spellEnd"/>
      <w:r w:rsidRPr="0040753A">
        <w:t xml:space="preserve"> </w:t>
      </w:r>
      <w:proofErr w:type="spellStart"/>
      <w:r w:rsidRPr="0040753A">
        <w:t>عام</w:t>
      </w:r>
      <w:proofErr w:type="spellEnd"/>
      <w:r w:rsidRPr="0040753A">
        <w:t xml:space="preserve"> 1998، </w:t>
      </w:r>
      <w:proofErr w:type="spellStart"/>
      <w:r w:rsidRPr="0040753A">
        <w:t>تم</w:t>
      </w:r>
      <w:proofErr w:type="spellEnd"/>
      <w:r w:rsidRPr="0040753A">
        <w:t xml:space="preserve"> </w:t>
      </w:r>
      <w:proofErr w:type="spellStart"/>
      <w:r w:rsidRPr="0040753A">
        <w:t>إنشاء</w:t>
      </w:r>
      <w:proofErr w:type="spellEnd"/>
      <w:r w:rsidRPr="0040753A">
        <w:t xml:space="preserve"> </w:t>
      </w:r>
      <w:proofErr w:type="spellStart"/>
      <w:r w:rsidRPr="0040753A">
        <w:t>شبكة</w:t>
      </w:r>
      <w:proofErr w:type="spellEnd"/>
      <w:r w:rsidRPr="0040753A">
        <w:t xml:space="preserve"> </w:t>
      </w:r>
      <w:proofErr w:type="spellStart"/>
      <w:r w:rsidRPr="0040753A">
        <w:t>توجيه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تتم</w:t>
      </w:r>
      <w:proofErr w:type="spellEnd"/>
      <w:r w:rsidRPr="0040753A">
        <w:t xml:space="preserve"> </w:t>
      </w:r>
      <w:proofErr w:type="spellStart"/>
      <w:r w:rsidRPr="0040753A">
        <w:t>زيارة</w:t>
      </w:r>
      <w:proofErr w:type="spellEnd"/>
      <w:r w:rsidRPr="0040753A">
        <w:t xml:space="preserve"> </w:t>
      </w:r>
      <w:proofErr w:type="spellStart"/>
      <w:r w:rsidRPr="0040753A">
        <w:t>المؤسسات</w:t>
      </w:r>
      <w:proofErr w:type="spellEnd"/>
      <w:r w:rsidRPr="0040753A">
        <w:t xml:space="preserve"> </w:t>
      </w:r>
      <w:proofErr w:type="spellStart"/>
      <w:r w:rsidRPr="0040753A">
        <w:t>التي</w:t>
      </w:r>
      <w:proofErr w:type="spellEnd"/>
      <w:r w:rsidRPr="0040753A">
        <w:t xml:space="preserve"> </w:t>
      </w:r>
      <w:proofErr w:type="spellStart"/>
      <w:r w:rsidRPr="0040753A">
        <w:t>تنفذ</w:t>
      </w:r>
      <w:proofErr w:type="spellEnd"/>
      <w:r w:rsidRPr="0040753A">
        <w:t xml:space="preserve"> </w:t>
      </w:r>
      <w:proofErr w:type="spellStart"/>
      <w:r w:rsidRPr="0040753A">
        <w:t>النظام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قبل</w:t>
      </w:r>
      <w:proofErr w:type="spellEnd"/>
      <w:r w:rsidRPr="0040753A">
        <w:t xml:space="preserve"> </w:t>
      </w:r>
      <w:proofErr w:type="spellStart"/>
      <w:r w:rsidRPr="0040753A">
        <w:t>خبيرين</w:t>
      </w:r>
      <w:proofErr w:type="spellEnd"/>
      <w:r w:rsidRPr="0040753A">
        <w:t xml:space="preserve"> </w:t>
      </w:r>
      <w:proofErr w:type="spellStart"/>
      <w:r w:rsidRPr="0040753A">
        <w:t>دوليين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</w:t>
      </w:r>
      <w:proofErr w:type="spellStart"/>
      <w:r w:rsidRPr="0040753A">
        <w:t>لمراقبة</w:t>
      </w:r>
      <w:proofErr w:type="spellEnd"/>
      <w:r w:rsidRPr="0040753A">
        <w:t xml:space="preserve"> </w:t>
      </w:r>
      <w:proofErr w:type="spellStart"/>
      <w:r w:rsidRPr="0040753A">
        <w:t>النظام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العمل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يقوم</w:t>
      </w:r>
      <w:proofErr w:type="spellEnd"/>
      <w:r w:rsidRPr="0040753A">
        <w:t xml:space="preserve"> </w:t>
      </w:r>
      <w:proofErr w:type="spellStart"/>
      <w:r w:rsidRPr="0040753A">
        <w:t>هؤلاء</w:t>
      </w:r>
      <w:proofErr w:type="spellEnd"/>
      <w:r w:rsidRPr="0040753A">
        <w:t xml:space="preserve"> </w:t>
      </w:r>
      <w:proofErr w:type="spellStart"/>
      <w:r w:rsidRPr="0040753A">
        <w:t>الخبراء</w:t>
      </w:r>
      <w:proofErr w:type="spellEnd"/>
      <w:r w:rsidRPr="0040753A">
        <w:t xml:space="preserve">، </w:t>
      </w:r>
      <w:proofErr w:type="spellStart"/>
      <w:r w:rsidRPr="0040753A">
        <w:t>بعد</w:t>
      </w:r>
      <w:proofErr w:type="spellEnd"/>
      <w:r w:rsidRPr="0040753A">
        <w:t xml:space="preserve"> </w:t>
      </w:r>
      <w:proofErr w:type="spellStart"/>
      <w:r w:rsidRPr="0040753A">
        <w:t>تحديد</w:t>
      </w:r>
      <w:proofErr w:type="spellEnd"/>
      <w:r w:rsidRPr="0040753A">
        <w:t xml:space="preserve"> </w:t>
      </w:r>
      <w:proofErr w:type="spellStart"/>
      <w:r w:rsidRPr="0040753A">
        <w:t>التنفيذات</w:t>
      </w:r>
      <w:proofErr w:type="spellEnd"/>
      <w:r w:rsidRPr="0040753A">
        <w:t xml:space="preserve"> </w:t>
      </w:r>
      <w:proofErr w:type="spellStart"/>
      <w:r w:rsidRPr="0040753A">
        <w:t>الناجحة</w:t>
      </w:r>
      <w:proofErr w:type="spellEnd"/>
      <w:r w:rsidRPr="0040753A">
        <w:t xml:space="preserve">، </w:t>
      </w:r>
      <w:proofErr w:type="spellStart"/>
      <w:r w:rsidRPr="0040753A">
        <w:t>بتقييمها</w:t>
      </w:r>
      <w:proofErr w:type="spellEnd"/>
      <w:r w:rsidRPr="0040753A">
        <w:t xml:space="preserve"> </w:t>
      </w:r>
      <w:proofErr w:type="spellStart"/>
      <w:r w:rsidRPr="0040753A">
        <w:t>وتقديم</w:t>
      </w:r>
      <w:proofErr w:type="spellEnd"/>
      <w:r w:rsidRPr="0040753A">
        <w:t xml:space="preserve"> </w:t>
      </w:r>
      <w:proofErr w:type="spellStart"/>
      <w:r w:rsidRPr="0040753A">
        <w:t>توصيات</w:t>
      </w:r>
      <w:proofErr w:type="spellEnd"/>
      <w:r w:rsidRPr="0040753A">
        <w:t xml:space="preserve">، </w:t>
      </w:r>
      <w:proofErr w:type="spellStart"/>
      <w:r w:rsidRPr="0040753A">
        <w:t>مما</w:t>
      </w:r>
      <w:proofErr w:type="spellEnd"/>
      <w:r w:rsidRPr="0040753A">
        <w:t xml:space="preserve"> </w:t>
      </w:r>
      <w:proofErr w:type="spellStart"/>
      <w:r w:rsidRPr="0040753A">
        <w:t>يضمن</w:t>
      </w:r>
      <w:proofErr w:type="spellEnd"/>
      <w:r w:rsidRPr="0040753A">
        <w:t xml:space="preserve"> </w:t>
      </w:r>
      <w:proofErr w:type="spellStart"/>
      <w:r w:rsidRPr="0040753A">
        <w:t>التطور</w:t>
      </w:r>
      <w:proofErr w:type="spellEnd"/>
      <w:r w:rsidRPr="0040753A">
        <w:t xml:space="preserve"> </w:t>
      </w:r>
      <w:proofErr w:type="spellStart"/>
      <w:r w:rsidRPr="0040753A">
        <w:t>المستقر</w:t>
      </w:r>
      <w:proofErr w:type="spellEnd"/>
      <w:r w:rsidRPr="0040753A">
        <w:t xml:space="preserve"> </w:t>
      </w:r>
      <w:proofErr w:type="spellStart"/>
      <w:r w:rsidRPr="0040753A">
        <w:t>للنظام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جميع</w:t>
      </w:r>
      <w:proofErr w:type="spellEnd"/>
      <w:r w:rsidRPr="0040753A">
        <w:t xml:space="preserve"> </w:t>
      </w:r>
      <w:proofErr w:type="spellStart"/>
      <w:r w:rsidRPr="0040753A">
        <w:t>المؤسسات</w:t>
      </w:r>
      <w:proofErr w:type="spellEnd"/>
      <w:r w:rsidRPr="0040753A">
        <w:t xml:space="preserve"> </w:t>
      </w:r>
      <w:proofErr w:type="spellStart"/>
      <w:r w:rsidRPr="0040753A">
        <w:t>الاتحاد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بالنظر</w:t>
      </w:r>
      <w:proofErr w:type="spellEnd"/>
      <w:r w:rsidRPr="0040753A">
        <w:t xml:space="preserve"> </w:t>
      </w:r>
      <w:proofErr w:type="spellStart"/>
      <w:r w:rsidRPr="0040753A">
        <w:t>إلى</w:t>
      </w:r>
      <w:proofErr w:type="spellEnd"/>
      <w:r w:rsidRPr="0040753A">
        <w:t xml:space="preserve"> </w:t>
      </w:r>
      <w:proofErr w:type="spellStart"/>
      <w:r w:rsidRPr="0040753A">
        <w:t>أن</w:t>
      </w:r>
      <w:proofErr w:type="spellEnd"/>
      <w:r w:rsidRPr="0040753A">
        <w:t xml:space="preserve"> 200,000 </w:t>
      </w:r>
      <w:proofErr w:type="spellStart"/>
      <w:r w:rsidRPr="0040753A">
        <w:t>طالب</w:t>
      </w:r>
      <w:proofErr w:type="spellEnd"/>
      <w:r w:rsidRPr="0040753A">
        <w:t xml:space="preserve"> </w:t>
      </w:r>
      <w:proofErr w:type="spellStart"/>
      <w:r w:rsidRPr="0040753A">
        <w:t>يتنقلون</w:t>
      </w:r>
      <w:proofErr w:type="spellEnd"/>
      <w:r w:rsidRPr="0040753A">
        <w:t xml:space="preserve"> </w:t>
      </w:r>
      <w:proofErr w:type="spellStart"/>
      <w:r w:rsidRPr="0040753A">
        <w:t>سنويًا</w:t>
      </w:r>
      <w:proofErr w:type="spellEnd"/>
      <w:r w:rsidRPr="0040753A">
        <w:t xml:space="preserve"> </w:t>
      </w:r>
      <w:proofErr w:type="spellStart"/>
      <w:r w:rsidRPr="0040753A">
        <w:t>ضمن</w:t>
      </w:r>
      <w:proofErr w:type="spellEnd"/>
      <w:r w:rsidRPr="0040753A">
        <w:t xml:space="preserve"> </w:t>
      </w:r>
      <w:proofErr w:type="spellStart"/>
      <w:r w:rsidRPr="0040753A">
        <w:t>برنامج</w:t>
      </w:r>
      <w:proofErr w:type="spellEnd"/>
      <w:r w:rsidRPr="0040753A">
        <w:t xml:space="preserve"> </w:t>
      </w:r>
      <w:proofErr w:type="spellStart"/>
      <w:r w:rsidRPr="0040753A">
        <w:t>سوكراتس</w:t>
      </w:r>
      <w:proofErr w:type="spellEnd"/>
      <w:r w:rsidRPr="0040753A">
        <w:t xml:space="preserve">، </w:t>
      </w:r>
      <w:proofErr w:type="spellStart"/>
      <w:r w:rsidRPr="0040753A">
        <w:t>يصبح</w:t>
      </w:r>
      <w:proofErr w:type="spellEnd"/>
      <w:r w:rsidRPr="0040753A">
        <w:t xml:space="preserve"> </w:t>
      </w:r>
      <w:proofErr w:type="spellStart"/>
      <w:r w:rsidRPr="0040753A">
        <w:t>ضرورة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</w:t>
      </w:r>
      <w:proofErr w:type="spellStart"/>
      <w:r w:rsidRPr="0040753A">
        <w:t>أكثر</w:t>
      </w:r>
      <w:proofErr w:type="spellEnd"/>
      <w:r w:rsidRPr="0040753A">
        <w:t xml:space="preserve"> </w:t>
      </w:r>
      <w:proofErr w:type="spellStart"/>
      <w:r w:rsidRPr="0040753A">
        <w:t>وضوحًا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ملامح</w:t>
      </w:r>
      <w:proofErr w:type="spellEnd"/>
      <w:r w:rsidRPr="0040753A">
        <w:t xml:space="preserve"> </w:t>
      </w:r>
      <w:proofErr w:type="spellStart"/>
      <w:r w:rsidRPr="0040753A">
        <w:t>رئيسية</w:t>
      </w:r>
      <w:proofErr w:type="spellEnd"/>
      <w:r w:rsidRPr="0040753A">
        <w:t xml:space="preserve"> </w:t>
      </w:r>
      <w:proofErr w:type="spellStart"/>
      <w:r w:rsidRPr="0040753A">
        <w:t>لنظام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>:</w:t>
      </w:r>
    </w:p>
    <w:p w:rsidR="0040753A" w:rsidRPr="0040753A" w:rsidRDefault="0040753A" w:rsidP="005E5874">
      <w:pPr>
        <w:jc w:val="both"/>
      </w:pPr>
      <w:proofErr w:type="spellStart"/>
      <w:r w:rsidRPr="0040753A">
        <w:t>يمكن</w:t>
      </w:r>
      <w:proofErr w:type="spellEnd"/>
      <w:r w:rsidRPr="0040753A">
        <w:t xml:space="preserve"> </w:t>
      </w:r>
      <w:proofErr w:type="spellStart"/>
      <w:r w:rsidRPr="0040753A">
        <w:t>للطلاب</w:t>
      </w:r>
      <w:proofErr w:type="spellEnd"/>
      <w:r w:rsidRPr="0040753A">
        <w:t xml:space="preserve"> </w:t>
      </w:r>
      <w:proofErr w:type="spellStart"/>
      <w:r w:rsidRPr="0040753A">
        <w:t>الذين</w:t>
      </w:r>
      <w:proofErr w:type="spellEnd"/>
      <w:r w:rsidRPr="0040753A">
        <w:t xml:space="preserve"> </w:t>
      </w:r>
      <w:proofErr w:type="spellStart"/>
      <w:r w:rsidRPr="0040753A">
        <w:t>يدرسون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الخارج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إطار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</w:t>
      </w:r>
      <w:proofErr w:type="spellStart"/>
      <w:r w:rsidRPr="0040753A">
        <w:t>البقاء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المؤسسة</w:t>
      </w:r>
      <w:proofErr w:type="spellEnd"/>
      <w:r w:rsidRPr="0040753A">
        <w:t xml:space="preserve"> </w:t>
      </w:r>
      <w:proofErr w:type="spellStart"/>
      <w:r w:rsidRPr="0040753A">
        <w:t>المضيفة</w:t>
      </w:r>
      <w:proofErr w:type="spellEnd"/>
      <w:r w:rsidRPr="0040753A">
        <w:t xml:space="preserve"> </w:t>
      </w:r>
      <w:proofErr w:type="spellStart"/>
      <w:r w:rsidRPr="0040753A">
        <w:t>ليس</w:t>
      </w:r>
      <w:proofErr w:type="spellEnd"/>
      <w:r w:rsidRPr="0040753A">
        <w:t xml:space="preserve"> </w:t>
      </w:r>
      <w:proofErr w:type="spellStart"/>
      <w:r w:rsidRPr="0040753A">
        <w:t>فقط</w:t>
      </w:r>
      <w:proofErr w:type="spellEnd"/>
      <w:r w:rsidRPr="0040753A">
        <w:t xml:space="preserve"> </w:t>
      </w:r>
      <w:proofErr w:type="spellStart"/>
      <w:r w:rsidRPr="0040753A">
        <w:t>لفترة</w:t>
      </w:r>
      <w:proofErr w:type="spellEnd"/>
      <w:r w:rsidRPr="0040753A">
        <w:t xml:space="preserve"> </w:t>
      </w:r>
      <w:proofErr w:type="spellStart"/>
      <w:r w:rsidRPr="0040753A">
        <w:t>محددة</w:t>
      </w:r>
      <w:proofErr w:type="spellEnd"/>
      <w:r w:rsidRPr="0040753A">
        <w:t xml:space="preserve"> </w:t>
      </w:r>
      <w:proofErr w:type="spellStart"/>
      <w:r w:rsidRPr="0040753A">
        <w:t>ولكن</w:t>
      </w:r>
      <w:proofErr w:type="spellEnd"/>
      <w:r w:rsidRPr="0040753A">
        <w:t xml:space="preserve"> </w:t>
      </w:r>
      <w:proofErr w:type="spellStart"/>
      <w:r w:rsidRPr="0040753A">
        <w:t>أيضًا</w:t>
      </w:r>
      <w:proofErr w:type="spellEnd"/>
      <w:r w:rsidRPr="0040753A">
        <w:t xml:space="preserve"> </w:t>
      </w:r>
      <w:proofErr w:type="spellStart"/>
      <w:r w:rsidRPr="0040753A">
        <w:t>حتى</w:t>
      </w:r>
      <w:proofErr w:type="spellEnd"/>
      <w:r w:rsidRPr="0040753A">
        <w:t xml:space="preserve"> </w:t>
      </w:r>
      <w:proofErr w:type="spellStart"/>
      <w:r w:rsidRPr="0040753A">
        <w:t>يكملوا</w:t>
      </w:r>
      <w:proofErr w:type="spellEnd"/>
      <w:r w:rsidRPr="0040753A">
        <w:t xml:space="preserve"> </w:t>
      </w:r>
      <w:proofErr w:type="spellStart"/>
      <w:r w:rsidRPr="0040753A">
        <w:t>برامجهم</w:t>
      </w:r>
      <w:proofErr w:type="spellEnd"/>
      <w:r w:rsidRPr="0040753A">
        <w:t xml:space="preserve"> </w:t>
      </w:r>
      <w:proofErr w:type="spellStart"/>
      <w:r w:rsidRPr="0040753A">
        <w:t>إذا</w:t>
      </w:r>
      <w:proofErr w:type="spellEnd"/>
      <w:r w:rsidRPr="0040753A">
        <w:t xml:space="preserve"> </w:t>
      </w:r>
      <w:proofErr w:type="spellStart"/>
      <w:r w:rsidRPr="0040753A">
        <w:t>رغبوا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ذلك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يمكن</w:t>
      </w:r>
      <w:proofErr w:type="spellEnd"/>
      <w:r w:rsidRPr="0040753A">
        <w:t xml:space="preserve"> </w:t>
      </w:r>
      <w:proofErr w:type="spellStart"/>
      <w:r w:rsidRPr="0040753A">
        <w:t>للطلاب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دراستهم</w:t>
      </w:r>
      <w:proofErr w:type="spellEnd"/>
      <w:r w:rsidRPr="0040753A">
        <w:t xml:space="preserve"> </w:t>
      </w:r>
      <w:proofErr w:type="spellStart"/>
      <w:r w:rsidRPr="0040753A">
        <w:t>إلى</w:t>
      </w:r>
      <w:proofErr w:type="spellEnd"/>
      <w:r w:rsidRPr="0040753A">
        <w:t xml:space="preserve"> </w:t>
      </w:r>
      <w:proofErr w:type="spellStart"/>
      <w:r w:rsidRPr="0040753A">
        <w:t>مؤسسة</w:t>
      </w:r>
      <w:proofErr w:type="spellEnd"/>
      <w:r w:rsidRPr="0040753A">
        <w:t xml:space="preserve"> </w:t>
      </w:r>
      <w:proofErr w:type="spellStart"/>
      <w:r w:rsidRPr="0040753A">
        <w:t>تعليم</w:t>
      </w:r>
      <w:proofErr w:type="spellEnd"/>
      <w:r w:rsidRPr="0040753A">
        <w:t xml:space="preserve"> </w:t>
      </w:r>
      <w:proofErr w:type="spellStart"/>
      <w:r w:rsidRPr="0040753A">
        <w:t>عالي</w:t>
      </w:r>
      <w:proofErr w:type="spellEnd"/>
      <w:r w:rsidRPr="0040753A">
        <w:t xml:space="preserve"> </w:t>
      </w:r>
      <w:proofErr w:type="spellStart"/>
      <w:r w:rsidRPr="0040753A">
        <w:t>ثالثة</w:t>
      </w:r>
      <w:proofErr w:type="spellEnd"/>
      <w:r w:rsidRPr="0040753A">
        <w:t xml:space="preserve"> </w:t>
      </w:r>
      <w:proofErr w:type="spellStart"/>
      <w:r w:rsidRPr="0040753A">
        <w:t>إذا</w:t>
      </w:r>
      <w:proofErr w:type="spellEnd"/>
      <w:r w:rsidRPr="0040753A">
        <w:t xml:space="preserve"> </w:t>
      </w:r>
      <w:proofErr w:type="spellStart"/>
      <w:r w:rsidRPr="0040753A">
        <w:t>رغبوا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ذلك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قبول</w:t>
      </w:r>
      <w:proofErr w:type="spellEnd"/>
      <w:r w:rsidRPr="0040753A">
        <w:t xml:space="preserve"> </w:t>
      </w:r>
      <w:proofErr w:type="spellStart"/>
      <w:r w:rsidRPr="0040753A">
        <w:t>هذه</w:t>
      </w:r>
      <w:proofErr w:type="spellEnd"/>
      <w:r w:rsidRPr="0040753A">
        <w:t xml:space="preserve"> </w:t>
      </w:r>
      <w:proofErr w:type="spellStart"/>
      <w:r w:rsidRPr="0040753A">
        <w:t>الطلبات</w:t>
      </w:r>
      <w:proofErr w:type="spellEnd"/>
      <w:r w:rsidRPr="0040753A">
        <w:t xml:space="preserve"> </w:t>
      </w:r>
      <w:proofErr w:type="spellStart"/>
      <w:r w:rsidRPr="0040753A">
        <w:t>وتحديد</w:t>
      </w:r>
      <w:proofErr w:type="spellEnd"/>
      <w:r w:rsidRPr="0040753A">
        <w:t xml:space="preserve"> </w:t>
      </w:r>
      <w:proofErr w:type="spellStart"/>
      <w:r w:rsidRPr="0040753A">
        <w:t>شروط</w:t>
      </w:r>
      <w:proofErr w:type="spellEnd"/>
      <w:r w:rsidRPr="0040753A">
        <w:t xml:space="preserve"> </w:t>
      </w:r>
      <w:proofErr w:type="spellStart"/>
      <w:r w:rsidRPr="0040753A">
        <w:t>الحصول</w:t>
      </w:r>
      <w:proofErr w:type="spellEnd"/>
      <w:r w:rsidRPr="0040753A">
        <w:t xml:space="preserve"> </w:t>
      </w:r>
      <w:proofErr w:type="spellStart"/>
      <w:r w:rsidRPr="0040753A">
        <w:t>على</w:t>
      </w:r>
      <w:proofErr w:type="spellEnd"/>
      <w:r w:rsidRPr="0040753A">
        <w:t xml:space="preserve"> </w:t>
      </w:r>
      <w:proofErr w:type="spellStart"/>
      <w:r w:rsidRPr="0040753A">
        <w:t>الشهادة</w:t>
      </w:r>
      <w:proofErr w:type="spellEnd"/>
      <w:r w:rsidRPr="0040753A">
        <w:t xml:space="preserve"> </w:t>
      </w:r>
      <w:proofErr w:type="spellStart"/>
      <w:r w:rsidRPr="0040753A">
        <w:t>أو</w:t>
      </w:r>
      <w:proofErr w:type="spellEnd"/>
      <w:r w:rsidRPr="0040753A">
        <w:t xml:space="preserve"> </w:t>
      </w:r>
      <w:proofErr w:type="spellStart"/>
      <w:r w:rsidRPr="0040753A">
        <w:t>الانتقال</w:t>
      </w:r>
      <w:proofErr w:type="spellEnd"/>
      <w:r w:rsidRPr="0040753A">
        <w:t xml:space="preserve"> </w:t>
      </w:r>
      <w:proofErr w:type="spellStart"/>
      <w:r w:rsidRPr="0040753A">
        <w:t>الأفقي</w:t>
      </w:r>
      <w:proofErr w:type="spellEnd"/>
      <w:r w:rsidRPr="0040753A">
        <w:t xml:space="preserve"> </w:t>
      </w:r>
      <w:proofErr w:type="spellStart"/>
      <w:r w:rsidRPr="0040753A">
        <w:t>أو</w:t>
      </w:r>
      <w:proofErr w:type="spellEnd"/>
      <w:r w:rsidRPr="0040753A">
        <w:t xml:space="preserve"> </w:t>
      </w:r>
      <w:proofErr w:type="spellStart"/>
      <w:r w:rsidRPr="0040753A">
        <w:t>نجاح</w:t>
      </w:r>
      <w:proofErr w:type="spellEnd"/>
      <w:r w:rsidRPr="0040753A">
        <w:t xml:space="preserve"> </w:t>
      </w:r>
      <w:proofErr w:type="spellStart"/>
      <w:r w:rsidRPr="0040753A">
        <w:t>الطالب</w:t>
      </w:r>
      <w:proofErr w:type="spellEnd"/>
      <w:r w:rsidRPr="0040753A">
        <w:t xml:space="preserve"> </w:t>
      </w:r>
      <w:proofErr w:type="spellStart"/>
      <w:r w:rsidRPr="0040753A">
        <w:t>الزائر</w:t>
      </w:r>
      <w:proofErr w:type="spellEnd"/>
      <w:r w:rsidRPr="0040753A">
        <w:t xml:space="preserve">، </w:t>
      </w:r>
      <w:proofErr w:type="spellStart"/>
      <w:r w:rsidRPr="0040753A">
        <w:t>تقع</w:t>
      </w:r>
      <w:proofErr w:type="spellEnd"/>
      <w:r w:rsidRPr="0040753A">
        <w:t xml:space="preserve"> </w:t>
      </w:r>
      <w:proofErr w:type="spellStart"/>
      <w:r w:rsidRPr="0040753A">
        <w:t>جميعها</w:t>
      </w:r>
      <w:proofErr w:type="spellEnd"/>
      <w:r w:rsidRPr="0040753A">
        <w:t xml:space="preserve"> </w:t>
      </w:r>
      <w:proofErr w:type="spellStart"/>
      <w:r w:rsidRPr="0040753A">
        <w:t>تحت</w:t>
      </w:r>
      <w:proofErr w:type="spellEnd"/>
      <w:r w:rsidRPr="0040753A">
        <w:t xml:space="preserve"> </w:t>
      </w:r>
      <w:proofErr w:type="spellStart"/>
      <w:r w:rsidRPr="0040753A">
        <w:t>سلطة</w:t>
      </w:r>
      <w:proofErr w:type="spellEnd"/>
      <w:r w:rsidRPr="0040753A">
        <w:t xml:space="preserve"> </w:t>
      </w:r>
      <w:proofErr w:type="spellStart"/>
      <w:r w:rsidRPr="0040753A">
        <w:t>المؤسسات</w:t>
      </w:r>
      <w:proofErr w:type="spellEnd"/>
      <w:r w:rsidRPr="0040753A">
        <w:t xml:space="preserve"> </w:t>
      </w:r>
      <w:proofErr w:type="spellStart"/>
      <w:r w:rsidRPr="0040753A">
        <w:t>التعليمية</w:t>
      </w:r>
      <w:proofErr w:type="spellEnd"/>
      <w:r w:rsidRPr="0040753A">
        <w:t xml:space="preserve"> </w:t>
      </w:r>
      <w:proofErr w:type="spellStart"/>
      <w:r w:rsidRPr="0040753A">
        <w:t>العالية</w:t>
      </w:r>
      <w:proofErr w:type="spellEnd"/>
      <w:r w:rsidRPr="0040753A">
        <w:t xml:space="preserve"> </w:t>
      </w:r>
      <w:proofErr w:type="spellStart"/>
      <w:r w:rsidRPr="0040753A">
        <w:t>ذات</w:t>
      </w:r>
      <w:proofErr w:type="spellEnd"/>
      <w:r w:rsidRPr="0040753A">
        <w:t xml:space="preserve"> </w:t>
      </w:r>
      <w:proofErr w:type="spellStart"/>
      <w:r w:rsidRPr="0040753A">
        <w:t>الصلة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تقوم</w:t>
      </w:r>
      <w:proofErr w:type="spellEnd"/>
      <w:r w:rsidRPr="0040753A">
        <w:t xml:space="preserve"> </w:t>
      </w:r>
      <w:proofErr w:type="spellStart"/>
      <w:r w:rsidRPr="0040753A">
        <w:t>المؤسسات</w:t>
      </w:r>
      <w:proofErr w:type="spellEnd"/>
      <w:r w:rsidRPr="0040753A">
        <w:t xml:space="preserve"> </w:t>
      </w:r>
      <w:proofErr w:type="spellStart"/>
      <w:r w:rsidRPr="0040753A">
        <w:t>بتطبيق</w:t>
      </w:r>
      <w:proofErr w:type="spellEnd"/>
      <w:r w:rsidRPr="0040753A">
        <w:t xml:space="preserve"> </w:t>
      </w:r>
      <w:proofErr w:type="spellStart"/>
      <w:r w:rsidRPr="0040753A">
        <w:t>جميع</w:t>
      </w:r>
      <w:proofErr w:type="spellEnd"/>
      <w:r w:rsidRPr="0040753A">
        <w:t xml:space="preserve"> </w:t>
      </w:r>
      <w:proofErr w:type="spellStart"/>
      <w:r w:rsidRPr="0040753A">
        <w:t>الدورات</w:t>
      </w:r>
      <w:proofErr w:type="spellEnd"/>
      <w:r w:rsidRPr="0040753A">
        <w:t xml:space="preserve"> </w:t>
      </w:r>
      <w:proofErr w:type="spellStart"/>
      <w:r w:rsidRPr="0040753A">
        <w:t>والامتحانات</w:t>
      </w:r>
      <w:proofErr w:type="spellEnd"/>
      <w:r w:rsidRPr="0040753A">
        <w:t xml:space="preserve"> </w:t>
      </w:r>
      <w:proofErr w:type="spellStart"/>
      <w:r w:rsidRPr="0040753A">
        <w:t>التي</w:t>
      </w:r>
      <w:proofErr w:type="spellEnd"/>
      <w:r w:rsidRPr="0040753A">
        <w:t xml:space="preserve"> </w:t>
      </w:r>
      <w:proofErr w:type="spellStart"/>
      <w:r w:rsidRPr="0040753A">
        <w:t>يتخذها</w:t>
      </w:r>
      <w:proofErr w:type="spellEnd"/>
      <w:r w:rsidRPr="0040753A">
        <w:t xml:space="preserve"> </w:t>
      </w:r>
      <w:proofErr w:type="spellStart"/>
      <w:r w:rsidRPr="0040753A">
        <w:t>طلابها</w:t>
      </w:r>
      <w:proofErr w:type="spellEnd"/>
      <w:r w:rsidRPr="0040753A">
        <w:t xml:space="preserve"> </w:t>
      </w:r>
      <w:proofErr w:type="spellStart"/>
      <w:r w:rsidRPr="0040753A">
        <w:t>الخاصين</w:t>
      </w:r>
      <w:proofErr w:type="spellEnd"/>
      <w:r w:rsidRPr="0040753A">
        <w:t xml:space="preserve"> </w:t>
      </w:r>
      <w:proofErr w:type="spellStart"/>
      <w:r w:rsidRPr="0040753A">
        <w:t>للطلاب</w:t>
      </w:r>
      <w:proofErr w:type="spellEnd"/>
      <w:r w:rsidRPr="0040753A">
        <w:t xml:space="preserve"> </w:t>
      </w:r>
      <w:proofErr w:type="spellStart"/>
      <w:r w:rsidRPr="0040753A">
        <w:t>الضيوف</w:t>
      </w:r>
      <w:proofErr w:type="spellEnd"/>
      <w:r w:rsidRPr="0040753A">
        <w:t xml:space="preserve"> </w:t>
      </w:r>
      <w:proofErr w:type="spellStart"/>
      <w:r w:rsidRPr="0040753A">
        <w:t>دون</w:t>
      </w:r>
      <w:proofErr w:type="spellEnd"/>
      <w:r w:rsidRPr="0040753A">
        <w:t xml:space="preserve"> </w:t>
      </w:r>
      <w:proofErr w:type="spellStart"/>
      <w:r w:rsidRPr="0040753A">
        <w:t>إجراء</w:t>
      </w:r>
      <w:proofErr w:type="spellEnd"/>
      <w:r w:rsidRPr="0040753A">
        <w:t xml:space="preserve"> </w:t>
      </w:r>
      <w:proofErr w:type="spellStart"/>
      <w:r w:rsidRPr="0040753A">
        <w:t>أي</w:t>
      </w:r>
      <w:proofErr w:type="spellEnd"/>
      <w:r w:rsidRPr="0040753A">
        <w:t xml:space="preserve"> </w:t>
      </w:r>
      <w:proofErr w:type="spellStart"/>
      <w:r w:rsidRPr="0040753A">
        <w:t>تغييرات</w:t>
      </w:r>
      <w:proofErr w:type="spellEnd"/>
      <w:r w:rsidRPr="0040753A">
        <w:t xml:space="preserve"> </w:t>
      </w:r>
      <w:proofErr w:type="spellStart"/>
      <w:r w:rsidRPr="0040753A">
        <w:t>على</w:t>
      </w:r>
      <w:proofErr w:type="spellEnd"/>
      <w:r w:rsidRPr="0040753A">
        <w:t xml:space="preserve"> </w:t>
      </w:r>
      <w:proofErr w:type="spellStart"/>
      <w:r w:rsidRPr="0040753A">
        <w:t>هياكل</w:t>
      </w:r>
      <w:proofErr w:type="spellEnd"/>
      <w:r w:rsidRPr="0040753A">
        <w:t xml:space="preserve"> </w:t>
      </w:r>
      <w:proofErr w:type="spellStart"/>
      <w:r w:rsidRPr="0040753A">
        <w:t>الدورات</w:t>
      </w:r>
      <w:proofErr w:type="spellEnd"/>
      <w:r w:rsidRPr="0040753A">
        <w:t xml:space="preserve"> </w:t>
      </w:r>
      <w:proofErr w:type="spellStart"/>
      <w:r w:rsidRPr="0040753A">
        <w:t>الحالية</w:t>
      </w:r>
      <w:proofErr w:type="spellEnd"/>
      <w:r w:rsidRPr="0040753A">
        <w:t xml:space="preserve"> </w:t>
      </w:r>
      <w:proofErr w:type="spellStart"/>
      <w:r w:rsidRPr="0040753A">
        <w:t>وطرق</w:t>
      </w:r>
      <w:proofErr w:type="spellEnd"/>
      <w:r w:rsidRPr="0040753A">
        <w:t xml:space="preserve"> </w:t>
      </w:r>
      <w:proofErr w:type="spellStart"/>
      <w:r w:rsidRPr="0040753A">
        <w:t>التقييم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الخطوة</w:t>
      </w:r>
      <w:proofErr w:type="spellEnd"/>
      <w:r w:rsidRPr="0040753A">
        <w:t xml:space="preserve"> </w:t>
      </w:r>
      <w:proofErr w:type="spellStart"/>
      <w:r w:rsidRPr="0040753A">
        <w:t>الأولى</w:t>
      </w:r>
      <w:proofErr w:type="spellEnd"/>
      <w:r w:rsidRPr="0040753A">
        <w:t xml:space="preserve"> </w:t>
      </w:r>
      <w:proofErr w:type="spellStart"/>
      <w:r w:rsidRPr="0040753A">
        <w:t>للطالب</w:t>
      </w:r>
      <w:proofErr w:type="spellEnd"/>
      <w:r w:rsidRPr="0040753A">
        <w:t xml:space="preserve"> </w:t>
      </w:r>
      <w:proofErr w:type="spellStart"/>
      <w:r w:rsidRPr="0040753A">
        <w:t>الذي</w:t>
      </w:r>
      <w:proofErr w:type="spellEnd"/>
      <w:r w:rsidRPr="0040753A">
        <w:t xml:space="preserve"> </w:t>
      </w:r>
      <w:proofErr w:type="spellStart"/>
      <w:r w:rsidRPr="0040753A">
        <w:t>يقرر</w:t>
      </w:r>
      <w:proofErr w:type="spellEnd"/>
      <w:r w:rsidRPr="0040753A">
        <w:t xml:space="preserve"> </w:t>
      </w:r>
      <w:proofErr w:type="spellStart"/>
      <w:r w:rsidRPr="0040753A">
        <w:t>الدراسة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الخارج</w:t>
      </w:r>
      <w:proofErr w:type="spellEnd"/>
      <w:r w:rsidRPr="0040753A">
        <w:t xml:space="preserve"> </w:t>
      </w:r>
      <w:proofErr w:type="spellStart"/>
      <w:r w:rsidRPr="0040753A">
        <w:t>ضمن</w:t>
      </w:r>
      <w:proofErr w:type="spellEnd"/>
      <w:r w:rsidRPr="0040753A">
        <w:t xml:space="preserve"> </w:t>
      </w:r>
      <w:proofErr w:type="spellStart"/>
      <w:r w:rsidRPr="0040753A">
        <w:t>إطار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</w:t>
      </w:r>
      <w:proofErr w:type="spellStart"/>
      <w:r w:rsidRPr="0040753A">
        <w:t>هي</w:t>
      </w:r>
      <w:proofErr w:type="spellEnd"/>
      <w:r w:rsidRPr="0040753A">
        <w:t xml:space="preserve"> </w:t>
      </w:r>
      <w:proofErr w:type="spellStart"/>
      <w:r w:rsidRPr="0040753A">
        <w:t>تحديد</w:t>
      </w:r>
      <w:proofErr w:type="spellEnd"/>
      <w:r w:rsidRPr="0040753A">
        <w:t xml:space="preserve"> </w:t>
      </w:r>
      <w:proofErr w:type="spellStart"/>
      <w:r w:rsidRPr="0040753A">
        <w:t>مؤسسات</w:t>
      </w:r>
      <w:proofErr w:type="spellEnd"/>
      <w:r w:rsidRPr="0040753A">
        <w:t xml:space="preserve"> </w:t>
      </w:r>
      <w:proofErr w:type="spellStart"/>
      <w:r w:rsidRPr="0040753A">
        <w:t>التعليم</w:t>
      </w:r>
      <w:proofErr w:type="spellEnd"/>
      <w:r w:rsidRPr="0040753A">
        <w:t xml:space="preserve"> </w:t>
      </w:r>
      <w:proofErr w:type="spellStart"/>
      <w:r w:rsidRPr="0040753A">
        <w:t>العالي</w:t>
      </w:r>
      <w:proofErr w:type="spellEnd"/>
      <w:r w:rsidRPr="0040753A">
        <w:t xml:space="preserve"> </w:t>
      </w:r>
      <w:proofErr w:type="spellStart"/>
      <w:r w:rsidRPr="0040753A">
        <w:t>التي</w:t>
      </w:r>
      <w:proofErr w:type="spellEnd"/>
      <w:r w:rsidRPr="0040753A">
        <w:t xml:space="preserve"> </w:t>
      </w:r>
      <w:proofErr w:type="spellStart"/>
      <w:r w:rsidRPr="0040753A">
        <w:t>تقدم</w:t>
      </w:r>
      <w:proofErr w:type="spellEnd"/>
      <w:r w:rsidRPr="0040753A">
        <w:t xml:space="preserve"> </w:t>
      </w:r>
      <w:proofErr w:type="spellStart"/>
      <w:r w:rsidRPr="0040753A">
        <w:t>البرنامج</w:t>
      </w:r>
      <w:proofErr w:type="spellEnd"/>
      <w:r w:rsidRPr="0040753A">
        <w:t xml:space="preserve"> </w:t>
      </w:r>
      <w:proofErr w:type="spellStart"/>
      <w:r w:rsidRPr="0040753A">
        <w:t>الذي</w:t>
      </w:r>
      <w:proofErr w:type="spellEnd"/>
      <w:r w:rsidRPr="0040753A">
        <w:t xml:space="preserve"> </w:t>
      </w:r>
      <w:proofErr w:type="spellStart"/>
      <w:r w:rsidRPr="0040753A">
        <w:t>يتابعه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لهذا</w:t>
      </w:r>
      <w:proofErr w:type="spellEnd"/>
      <w:r w:rsidRPr="0040753A">
        <w:t xml:space="preserve"> </w:t>
      </w:r>
      <w:proofErr w:type="spellStart"/>
      <w:r w:rsidRPr="0040753A">
        <w:t>الغرض</w:t>
      </w:r>
      <w:proofErr w:type="spellEnd"/>
      <w:r w:rsidRPr="0040753A">
        <w:t xml:space="preserve">، </w:t>
      </w:r>
      <w:proofErr w:type="spellStart"/>
      <w:r w:rsidRPr="0040753A">
        <w:t>يُستخدم</w:t>
      </w:r>
      <w:proofErr w:type="spellEnd"/>
      <w:r w:rsidRPr="0040753A">
        <w:t xml:space="preserve"> </w:t>
      </w:r>
      <w:proofErr w:type="spellStart"/>
      <w:r w:rsidRPr="0040753A">
        <w:t>الدليل</w:t>
      </w:r>
      <w:proofErr w:type="spellEnd"/>
      <w:r w:rsidRPr="0040753A">
        <w:t xml:space="preserve"> (</w:t>
      </w:r>
      <w:proofErr w:type="spellStart"/>
      <w:r w:rsidRPr="0040753A">
        <w:t>حزمة</w:t>
      </w:r>
      <w:proofErr w:type="spellEnd"/>
      <w:r w:rsidRPr="0040753A">
        <w:t xml:space="preserve"> </w:t>
      </w:r>
      <w:proofErr w:type="spellStart"/>
      <w:r w:rsidRPr="0040753A">
        <w:t>المعلومات</w:t>
      </w:r>
      <w:proofErr w:type="spellEnd"/>
      <w:r w:rsidRPr="0040753A">
        <w:t xml:space="preserve">) </w:t>
      </w:r>
      <w:proofErr w:type="spellStart"/>
      <w:r w:rsidRPr="0040753A">
        <w:t>التي</w:t>
      </w:r>
      <w:proofErr w:type="spellEnd"/>
      <w:r w:rsidRPr="0040753A">
        <w:t xml:space="preserve"> </w:t>
      </w:r>
      <w:proofErr w:type="spellStart"/>
      <w:r w:rsidRPr="0040753A">
        <w:t>أعدتها</w:t>
      </w:r>
      <w:proofErr w:type="spellEnd"/>
      <w:r w:rsidRPr="0040753A">
        <w:t xml:space="preserve"> </w:t>
      </w:r>
      <w:proofErr w:type="spellStart"/>
      <w:r w:rsidRPr="0040753A">
        <w:t>المؤسسات</w:t>
      </w:r>
      <w:proofErr w:type="spellEnd"/>
      <w:r w:rsidRPr="0040753A">
        <w:t xml:space="preserve"> </w:t>
      </w:r>
      <w:proofErr w:type="spellStart"/>
      <w:r w:rsidRPr="0040753A">
        <w:t>المشاركة</w:t>
      </w:r>
      <w:proofErr w:type="spellEnd"/>
      <w:r w:rsidRPr="0040753A">
        <w:t xml:space="preserve">، </w:t>
      </w:r>
      <w:proofErr w:type="spellStart"/>
      <w:r w:rsidRPr="0040753A">
        <w:t>والتي</w:t>
      </w:r>
      <w:proofErr w:type="spellEnd"/>
      <w:r w:rsidRPr="0040753A">
        <w:t xml:space="preserve"> </w:t>
      </w:r>
      <w:proofErr w:type="spellStart"/>
      <w:r w:rsidRPr="0040753A">
        <w:t>تقدم</w:t>
      </w:r>
      <w:proofErr w:type="spellEnd"/>
      <w:r w:rsidRPr="0040753A">
        <w:t xml:space="preserve"> </w:t>
      </w:r>
      <w:proofErr w:type="spellStart"/>
      <w:r w:rsidRPr="0040753A">
        <w:t>معلومات</w:t>
      </w:r>
      <w:proofErr w:type="spellEnd"/>
      <w:r w:rsidRPr="0040753A">
        <w:t xml:space="preserve"> </w:t>
      </w:r>
      <w:proofErr w:type="spellStart"/>
      <w:r w:rsidRPr="0040753A">
        <w:t>حول</w:t>
      </w:r>
      <w:proofErr w:type="spellEnd"/>
      <w:r w:rsidRPr="0040753A">
        <w:t xml:space="preserve"> </w:t>
      </w:r>
      <w:proofErr w:type="spellStart"/>
      <w:r w:rsidRPr="0040753A">
        <w:t>هيكل</w:t>
      </w:r>
      <w:proofErr w:type="spellEnd"/>
      <w:r w:rsidRPr="0040753A">
        <w:t xml:space="preserve"> </w:t>
      </w:r>
      <w:proofErr w:type="spellStart"/>
      <w:r w:rsidRPr="0040753A">
        <w:t>الجامعة</w:t>
      </w:r>
      <w:proofErr w:type="spellEnd"/>
      <w:r w:rsidRPr="0040753A">
        <w:t xml:space="preserve"> </w:t>
      </w:r>
      <w:proofErr w:type="spellStart"/>
      <w:r w:rsidRPr="0040753A">
        <w:t>ومنهاج</w:t>
      </w:r>
      <w:proofErr w:type="spellEnd"/>
      <w:r w:rsidRPr="0040753A">
        <w:t xml:space="preserve"> </w:t>
      </w:r>
      <w:proofErr w:type="spellStart"/>
      <w:r w:rsidRPr="0040753A">
        <w:t>الدورة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lastRenderedPageBreak/>
        <w:t>بمجرد</w:t>
      </w:r>
      <w:proofErr w:type="spellEnd"/>
      <w:r w:rsidRPr="0040753A">
        <w:t xml:space="preserve"> </w:t>
      </w:r>
      <w:proofErr w:type="spellStart"/>
      <w:r w:rsidRPr="0040753A">
        <w:t>تحديد</w:t>
      </w:r>
      <w:proofErr w:type="spellEnd"/>
      <w:r w:rsidRPr="0040753A">
        <w:t xml:space="preserve"> </w:t>
      </w:r>
      <w:proofErr w:type="spellStart"/>
      <w:r w:rsidRPr="0040753A">
        <w:t>المؤسسة</w:t>
      </w:r>
      <w:proofErr w:type="spellEnd"/>
      <w:r w:rsidRPr="0040753A">
        <w:t xml:space="preserve"> </w:t>
      </w:r>
      <w:proofErr w:type="spellStart"/>
      <w:r w:rsidRPr="0040753A">
        <w:t>المضيفة</w:t>
      </w:r>
      <w:proofErr w:type="spellEnd"/>
      <w:r w:rsidRPr="0040753A">
        <w:t xml:space="preserve">، </w:t>
      </w:r>
      <w:proofErr w:type="spellStart"/>
      <w:r w:rsidRPr="0040753A">
        <w:t>يقوم</w:t>
      </w:r>
      <w:proofErr w:type="spellEnd"/>
      <w:r w:rsidRPr="0040753A">
        <w:t xml:space="preserve"> </w:t>
      </w:r>
      <w:proofErr w:type="spellStart"/>
      <w:r w:rsidRPr="0040753A">
        <w:t>الطالب</w:t>
      </w:r>
      <w:proofErr w:type="spellEnd"/>
      <w:r w:rsidRPr="0040753A">
        <w:t xml:space="preserve"> </w:t>
      </w:r>
      <w:proofErr w:type="spellStart"/>
      <w:r w:rsidRPr="0040753A">
        <w:t>بملء</w:t>
      </w:r>
      <w:proofErr w:type="spellEnd"/>
      <w:r w:rsidRPr="0040753A">
        <w:t xml:space="preserve"> </w:t>
      </w:r>
      <w:proofErr w:type="spellStart"/>
      <w:r w:rsidRPr="0040753A">
        <w:t>استمارة</w:t>
      </w:r>
      <w:proofErr w:type="spellEnd"/>
      <w:r w:rsidRPr="0040753A">
        <w:t xml:space="preserve"> </w:t>
      </w:r>
      <w:proofErr w:type="spellStart"/>
      <w:r w:rsidRPr="0040753A">
        <w:t>الطلب</w:t>
      </w:r>
      <w:proofErr w:type="spellEnd"/>
      <w:r w:rsidRPr="0040753A">
        <w:t xml:space="preserve"> </w:t>
      </w:r>
      <w:proofErr w:type="spellStart"/>
      <w:r w:rsidRPr="0040753A">
        <w:t>ويتم</w:t>
      </w:r>
      <w:proofErr w:type="spellEnd"/>
      <w:r w:rsidRPr="0040753A">
        <w:t xml:space="preserve"> </w:t>
      </w:r>
      <w:proofErr w:type="spellStart"/>
      <w:r w:rsidRPr="0040753A">
        <w:t>إبرام</w:t>
      </w:r>
      <w:proofErr w:type="spellEnd"/>
      <w:r w:rsidRPr="0040753A">
        <w:t xml:space="preserve"> </w:t>
      </w:r>
      <w:proofErr w:type="spellStart"/>
      <w:r w:rsidRPr="0040753A">
        <w:t>اتفاق</w:t>
      </w:r>
      <w:proofErr w:type="spellEnd"/>
      <w:r w:rsidRPr="0040753A">
        <w:t xml:space="preserve"> </w:t>
      </w:r>
      <w:proofErr w:type="spellStart"/>
      <w:r w:rsidRPr="0040753A">
        <w:t>ثلاثي</w:t>
      </w:r>
      <w:proofErr w:type="spellEnd"/>
      <w:r w:rsidRPr="0040753A">
        <w:t xml:space="preserve"> (</w:t>
      </w:r>
      <w:proofErr w:type="spellStart"/>
      <w:r w:rsidRPr="0040753A">
        <w:t>اتفاقية</w:t>
      </w:r>
      <w:proofErr w:type="spellEnd"/>
      <w:r w:rsidRPr="0040753A">
        <w:t xml:space="preserve"> </w:t>
      </w:r>
      <w:proofErr w:type="spellStart"/>
      <w:r w:rsidRPr="0040753A">
        <w:t>التعلم</w:t>
      </w:r>
      <w:proofErr w:type="spellEnd"/>
      <w:r w:rsidRPr="0040753A">
        <w:t xml:space="preserve">) </w:t>
      </w:r>
      <w:proofErr w:type="spellStart"/>
      <w:r w:rsidRPr="0040753A">
        <w:t>بين</w:t>
      </w:r>
      <w:proofErr w:type="spellEnd"/>
      <w:r w:rsidRPr="0040753A">
        <w:t xml:space="preserve"> </w:t>
      </w:r>
      <w:proofErr w:type="spellStart"/>
      <w:r w:rsidRPr="0040753A">
        <w:t>الطالب</w:t>
      </w:r>
      <w:proofErr w:type="spellEnd"/>
      <w:r w:rsidRPr="0040753A">
        <w:t xml:space="preserve"> </w:t>
      </w:r>
      <w:proofErr w:type="spellStart"/>
      <w:r w:rsidRPr="0040753A">
        <w:t>ومؤسسةه</w:t>
      </w:r>
      <w:proofErr w:type="spellEnd"/>
      <w:r w:rsidRPr="0040753A">
        <w:t xml:space="preserve"> </w:t>
      </w:r>
      <w:proofErr w:type="spellStart"/>
      <w:r w:rsidRPr="0040753A">
        <w:t>الأم</w:t>
      </w:r>
      <w:proofErr w:type="spellEnd"/>
      <w:r w:rsidRPr="0040753A">
        <w:t xml:space="preserve"> </w:t>
      </w:r>
      <w:proofErr w:type="spellStart"/>
      <w:r w:rsidRPr="0040753A">
        <w:t>والمؤسسة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الخارج</w:t>
      </w:r>
      <w:proofErr w:type="spellEnd"/>
      <w:r w:rsidRPr="0040753A">
        <w:t xml:space="preserve"> </w:t>
      </w:r>
      <w:proofErr w:type="spellStart"/>
      <w:r w:rsidRPr="0040753A">
        <w:t>لضمان</w:t>
      </w:r>
      <w:proofErr w:type="spellEnd"/>
      <w:r w:rsidRPr="0040753A">
        <w:t xml:space="preserve"> </w:t>
      </w:r>
      <w:proofErr w:type="spellStart"/>
      <w:r w:rsidRPr="0040753A">
        <w:t>الاعتراف</w:t>
      </w:r>
      <w:proofErr w:type="spellEnd"/>
      <w:r w:rsidRPr="0040753A">
        <w:t xml:space="preserve"> </w:t>
      </w:r>
      <w:proofErr w:type="spellStart"/>
      <w:r w:rsidRPr="0040753A">
        <w:t>الأكاديمي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نظرًا</w:t>
      </w:r>
      <w:proofErr w:type="spellEnd"/>
      <w:r w:rsidRPr="0040753A">
        <w:t xml:space="preserve"> </w:t>
      </w:r>
      <w:proofErr w:type="spellStart"/>
      <w:r w:rsidRPr="0040753A">
        <w:t>لاختلافات</w:t>
      </w:r>
      <w:proofErr w:type="spellEnd"/>
      <w:r w:rsidRPr="0040753A">
        <w:t xml:space="preserve"> </w:t>
      </w:r>
      <w:proofErr w:type="spellStart"/>
      <w:r w:rsidRPr="0040753A">
        <w:t>نظم</w:t>
      </w:r>
      <w:proofErr w:type="spellEnd"/>
      <w:r w:rsidRPr="0040753A">
        <w:t xml:space="preserve"> </w:t>
      </w:r>
      <w:proofErr w:type="spellStart"/>
      <w:r w:rsidRPr="0040753A">
        <w:t>التعليم</w:t>
      </w:r>
      <w:proofErr w:type="spellEnd"/>
      <w:r w:rsidRPr="0040753A">
        <w:t xml:space="preserve"> </w:t>
      </w:r>
      <w:proofErr w:type="spellStart"/>
      <w:r w:rsidRPr="0040753A">
        <w:t>والتقييم</w:t>
      </w:r>
      <w:proofErr w:type="spellEnd"/>
      <w:r w:rsidRPr="0040753A">
        <w:t xml:space="preserve"> </w:t>
      </w:r>
      <w:proofErr w:type="spellStart"/>
      <w:r w:rsidRPr="0040753A">
        <w:t>بين</w:t>
      </w:r>
      <w:proofErr w:type="spellEnd"/>
      <w:r w:rsidRPr="0040753A">
        <w:t xml:space="preserve"> </w:t>
      </w:r>
      <w:proofErr w:type="spellStart"/>
      <w:r w:rsidRPr="0040753A">
        <w:t>البلدان</w:t>
      </w:r>
      <w:proofErr w:type="spellEnd"/>
      <w:r w:rsidRPr="0040753A">
        <w:t xml:space="preserve">، </w:t>
      </w:r>
      <w:proofErr w:type="spellStart"/>
      <w:r w:rsidRPr="0040753A">
        <w:t>فإنه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الضروري</w:t>
      </w:r>
      <w:proofErr w:type="spellEnd"/>
      <w:r w:rsidRPr="0040753A">
        <w:t xml:space="preserve"> </w:t>
      </w:r>
      <w:proofErr w:type="spellStart"/>
      <w:r w:rsidRPr="0040753A">
        <w:t>استخدام</w:t>
      </w:r>
      <w:proofErr w:type="spellEnd"/>
      <w:r w:rsidRPr="0040753A">
        <w:t xml:space="preserve"> </w:t>
      </w:r>
      <w:proofErr w:type="spellStart"/>
      <w:r w:rsidRPr="0040753A">
        <w:t>نوع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"</w:t>
      </w:r>
      <w:proofErr w:type="spellStart"/>
      <w:r w:rsidRPr="0040753A">
        <w:t>اللغة</w:t>
      </w:r>
      <w:proofErr w:type="spellEnd"/>
      <w:r w:rsidRPr="0040753A">
        <w:t xml:space="preserve"> </w:t>
      </w:r>
      <w:proofErr w:type="spellStart"/>
      <w:r w:rsidRPr="0040753A">
        <w:t>المشتركة</w:t>
      </w:r>
      <w:proofErr w:type="spellEnd"/>
      <w:r w:rsidRPr="0040753A">
        <w:t xml:space="preserve">"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تحديد</w:t>
      </w:r>
      <w:proofErr w:type="spellEnd"/>
      <w:r w:rsidRPr="0040753A">
        <w:t xml:space="preserve"> </w:t>
      </w:r>
      <w:proofErr w:type="spellStart"/>
      <w:r w:rsidRPr="0040753A">
        <w:t>أعباء</w:t>
      </w:r>
      <w:proofErr w:type="spellEnd"/>
      <w:r w:rsidRPr="0040753A">
        <w:t xml:space="preserve"> </w:t>
      </w:r>
      <w:proofErr w:type="spellStart"/>
      <w:r w:rsidRPr="0040753A">
        <w:t>الدورات</w:t>
      </w:r>
      <w:proofErr w:type="spellEnd"/>
      <w:r w:rsidRPr="0040753A">
        <w:t xml:space="preserve"> </w:t>
      </w:r>
      <w:proofErr w:type="spellStart"/>
      <w:r w:rsidRPr="0040753A">
        <w:t>ونقل</w:t>
      </w:r>
      <w:proofErr w:type="spellEnd"/>
      <w:r w:rsidRPr="0040753A">
        <w:t xml:space="preserve"> </w:t>
      </w:r>
      <w:proofErr w:type="spellStart"/>
      <w:r w:rsidRPr="0040753A">
        <w:t>درجات</w:t>
      </w:r>
      <w:proofErr w:type="spellEnd"/>
      <w:r w:rsidRPr="0040753A">
        <w:t xml:space="preserve"> </w:t>
      </w:r>
      <w:proofErr w:type="spellStart"/>
      <w:r w:rsidRPr="0040753A">
        <w:t>الطلاب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لهذا</w:t>
      </w:r>
      <w:proofErr w:type="spellEnd"/>
      <w:r w:rsidRPr="0040753A">
        <w:t xml:space="preserve"> </w:t>
      </w:r>
      <w:proofErr w:type="spellStart"/>
      <w:r w:rsidRPr="0040753A">
        <w:t>الغرض</w:t>
      </w:r>
      <w:proofErr w:type="spellEnd"/>
      <w:r w:rsidRPr="0040753A">
        <w:t xml:space="preserve">، </w:t>
      </w:r>
      <w:proofErr w:type="spellStart"/>
      <w:r w:rsidRPr="0040753A">
        <w:t>يتم</w:t>
      </w:r>
      <w:proofErr w:type="spellEnd"/>
      <w:r w:rsidRPr="0040753A">
        <w:t xml:space="preserve"> </w:t>
      </w:r>
      <w:proofErr w:type="spellStart"/>
      <w:r w:rsidRPr="0040753A">
        <w:t>تخصيص</w:t>
      </w:r>
      <w:proofErr w:type="spellEnd"/>
      <w:r w:rsidRPr="0040753A">
        <w:t xml:space="preserve"> </w:t>
      </w:r>
      <w:proofErr w:type="spellStart"/>
      <w:r w:rsidRPr="0040753A">
        <w:t>وحدات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</w:t>
      </w:r>
      <w:proofErr w:type="spellStart"/>
      <w:r w:rsidRPr="0040753A">
        <w:t>لكل</w:t>
      </w:r>
      <w:proofErr w:type="spellEnd"/>
      <w:r w:rsidRPr="0040753A">
        <w:t xml:space="preserve"> </w:t>
      </w:r>
      <w:proofErr w:type="spellStart"/>
      <w:r w:rsidRPr="0040753A">
        <w:t>دورة</w:t>
      </w:r>
      <w:proofErr w:type="spellEnd"/>
      <w:r w:rsidRPr="0040753A">
        <w:t xml:space="preserve">، </w:t>
      </w:r>
      <w:proofErr w:type="spellStart"/>
      <w:r w:rsidRPr="0040753A">
        <w:t>ويتم</w:t>
      </w:r>
      <w:proofErr w:type="spellEnd"/>
      <w:r w:rsidRPr="0040753A">
        <w:t xml:space="preserve"> </w:t>
      </w:r>
      <w:proofErr w:type="spellStart"/>
      <w:r w:rsidRPr="0040753A">
        <w:t>تحويل</w:t>
      </w:r>
      <w:proofErr w:type="spellEnd"/>
      <w:r w:rsidRPr="0040753A">
        <w:t xml:space="preserve"> </w:t>
      </w:r>
      <w:proofErr w:type="spellStart"/>
      <w:r w:rsidRPr="0040753A">
        <w:t>الدرجات</w:t>
      </w:r>
      <w:proofErr w:type="spellEnd"/>
      <w:r w:rsidRPr="0040753A">
        <w:t xml:space="preserve"> </w:t>
      </w:r>
      <w:proofErr w:type="spellStart"/>
      <w:r w:rsidRPr="0040753A">
        <w:t>المحصلة</w:t>
      </w:r>
      <w:proofErr w:type="spellEnd"/>
      <w:r w:rsidRPr="0040753A">
        <w:t xml:space="preserve"> </w:t>
      </w:r>
      <w:proofErr w:type="spellStart"/>
      <w:r w:rsidRPr="0040753A">
        <w:t>إلى</w:t>
      </w:r>
      <w:proofErr w:type="spellEnd"/>
      <w:r w:rsidRPr="0040753A">
        <w:t xml:space="preserve"> </w:t>
      </w:r>
      <w:proofErr w:type="spellStart"/>
      <w:r w:rsidRPr="0040753A">
        <w:t>درجات</w:t>
      </w:r>
      <w:proofErr w:type="spellEnd"/>
      <w:r w:rsidRPr="0040753A">
        <w:t xml:space="preserve"> </w:t>
      </w:r>
      <w:proofErr w:type="spellStart"/>
      <w:r w:rsidRPr="0040753A">
        <w:t>حروف</w:t>
      </w:r>
      <w:proofErr w:type="spellEnd"/>
      <w:r w:rsidRPr="0040753A">
        <w:t xml:space="preserve"> </w:t>
      </w:r>
      <w:proofErr w:type="spellStart"/>
      <w:r w:rsidRPr="0040753A">
        <w:t>باستخدام</w:t>
      </w:r>
      <w:proofErr w:type="spellEnd"/>
      <w:r w:rsidRPr="0040753A">
        <w:t xml:space="preserve"> </w:t>
      </w:r>
      <w:proofErr w:type="spellStart"/>
      <w:r w:rsidRPr="0040753A">
        <w:t>مقياس</w:t>
      </w:r>
      <w:proofErr w:type="spellEnd"/>
      <w:r w:rsidRPr="0040753A">
        <w:t xml:space="preserve"> </w:t>
      </w:r>
      <w:proofErr w:type="spellStart"/>
      <w:r w:rsidRPr="0040753A">
        <w:t>التقييم</w:t>
      </w:r>
      <w:proofErr w:type="spellEnd"/>
      <w:r w:rsidRPr="0040753A">
        <w:t xml:space="preserve"> </w:t>
      </w:r>
      <w:proofErr w:type="spellStart"/>
      <w:r w:rsidRPr="0040753A">
        <w:t>لنظام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ما</w:t>
      </w:r>
      <w:proofErr w:type="spellEnd"/>
      <w:r w:rsidRPr="0040753A">
        <w:t xml:space="preserve"> </w:t>
      </w:r>
      <w:proofErr w:type="spellStart"/>
      <w:r w:rsidRPr="0040753A">
        <w:t>هو</w:t>
      </w:r>
      <w:proofErr w:type="spellEnd"/>
      <w:r w:rsidRPr="0040753A">
        <w:t xml:space="preserve"> </w:t>
      </w:r>
      <w:proofErr w:type="spellStart"/>
      <w:r w:rsidRPr="0040753A">
        <w:t>رصيد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نقل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الأوروبي</w:t>
      </w:r>
      <w:proofErr w:type="spellEnd"/>
      <w:r w:rsidRPr="0040753A">
        <w:t xml:space="preserve"> (ECTS)؟</w:t>
      </w:r>
    </w:p>
    <w:p w:rsidR="0040753A" w:rsidRPr="0040753A" w:rsidRDefault="0040753A" w:rsidP="005E5874">
      <w:pPr>
        <w:jc w:val="both"/>
      </w:pPr>
      <w:proofErr w:type="spellStart"/>
      <w:r w:rsidRPr="0040753A">
        <w:t>رصيد</w:t>
      </w:r>
      <w:proofErr w:type="spellEnd"/>
      <w:r w:rsidRPr="0040753A">
        <w:t xml:space="preserve"> ECTS </w:t>
      </w:r>
      <w:proofErr w:type="spellStart"/>
      <w:r w:rsidRPr="0040753A">
        <w:t>هو</w:t>
      </w:r>
      <w:proofErr w:type="spellEnd"/>
      <w:r w:rsidRPr="0040753A">
        <w:t xml:space="preserve"> </w:t>
      </w:r>
      <w:proofErr w:type="spellStart"/>
      <w:r w:rsidRPr="0040753A">
        <w:t>وحدة</w:t>
      </w:r>
      <w:proofErr w:type="spellEnd"/>
      <w:r w:rsidRPr="0040753A">
        <w:t xml:space="preserve"> </w:t>
      </w:r>
      <w:proofErr w:type="spellStart"/>
      <w:r w:rsidRPr="0040753A">
        <w:t>تمثل</w:t>
      </w:r>
      <w:proofErr w:type="spellEnd"/>
      <w:r w:rsidRPr="0040753A">
        <w:t xml:space="preserve"> </w:t>
      </w:r>
      <w:proofErr w:type="spellStart"/>
      <w:r w:rsidRPr="0040753A">
        <w:t>كل</w:t>
      </w:r>
      <w:proofErr w:type="spellEnd"/>
      <w:r w:rsidRPr="0040753A">
        <w:t xml:space="preserve"> </w:t>
      </w:r>
      <w:proofErr w:type="spellStart"/>
      <w:r w:rsidRPr="0040753A">
        <w:t>العمل</w:t>
      </w:r>
      <w:proofErr w:type="spellEnd"/>
      <w:r w:rsidRPr="0040753A">
        <w:t xml:space="preserve"> </w:t>
      </w:r>
      <w:proofErr w:type="spellStart"/>
      <w:r w:rsidRPr="0040753A">
        <w:t>الذي</w:t>
      </w:r>
      <w:proofErr w:type="spellEnd"/>
      <w:r w:rsidRPr="0040753A">
        <w:t xml:space="preserve"> </w:t>
      </w:r>
      <w:proofErr w:type="spellStart"/>
      <w:r w:rsidRPr="0040753A">
        <w:t>يحتاجه</w:t>
      </w:r>
      <w:proofErr w:type="spellEnd"/>
      <w:r w:rsidRPr="0040753A">
        <w:t xml:space="preserve"> </w:t>
      </w:r>
      <w:proofErr w:type="spellStart"/>
      <w:r w:rsidRPr="0040753A">
        <w:t>الطالب</w:t>
      </w:r>
      <w:proofErr w:type="spellEnd"/>
      <w:r w:rsidRPr="0040753A">
        <w:t xml:space="preserve"> </w:t>
      </w:r>
      <w:proofErr w:type="spellStart"/>
      <w:r w:rsidRPr="0040753A">
        <w:t>لإكمال</w:t>
      </w:r>
      <w:proofErr w:type="spellEnd"/>
      <w:r w:rsidRPr="0040753A">
        <w:t xml:space="preserve"> </w:t>
      </w:r>
      <w:proofErr w:type="spellStart"/>
      <w:r w:rsidRPr="0040753A">
        <w:t>دورة</w:t>
      </w:r>
      <w:proofErr w:type="spellEnd"/>
      <w:r w:rsidRPr="0040753A">
        <w:t xml:space="preserve"> </w:t>
      </w:r>
      <w:proofErr w:type="spellStart"/>
      <w:r w:rsidRPr="0040753A">
        <w:t>بنجاح</w:t>
      </w:r>
      <w:proofErr w:type="spellEnd"/>
      <w:r w:rsidRPr="0040753A">
        <w:t xml:space="preserve"> (</w:t>
      </w:r>
      <w:proofErr w:type="spellStart"/>
      <w:r w:rsidRPr="0040753A">
        <w:t>الدروس</w:t>
      </w:r>
      <w:proofErr w:type="spellEnd"/>
      <w:r w:rsidRPr="0040753A">
        <w:t xml:space="preserve"> </w:t>
      </w:r>
      <w:proofErr w:type="spellStart"/>
      <w:r w:rsidRPr="0040753A">
        <w:t>النظرية</w:t>
      </w:r>
      <w:proofErr w:type="spellEnd"/>
      <w:r w:rsidRPr="0040753A">
        <w:t xml:space="preserve">، </w:t>
      </w:r>
      <w:proofErr w:type="spellStart"/>
      <w:r w:rsidRPr="0040753A">
        <w:t>التمارين</w:t>
      </w:r>
      <w:proofErr w:type="spellEnd"/>
      <w:r w:rsidRPr="0040753A">
        <w:t xml:space="preserve"> </w:t>
      </w:r>
      <w:proofErr w:type="spellStart"/>
      <w:r w:rsidRPr="0040753A">
        <w:t>العملية</w:t>
      </w:r>
      <w:proofErr w:type="spellEnd"/>
      <w:r w:rsidRPr="0040753A">
        <w:t xml:space="preserve">، </w:t>
      </w:r>
      <w:proofErr w:type="spellStart"/>
      <w:r w:rsidRPr="0040753A">
        <w:t>الندوات</w:t>
      </w:r>
      <w:proofErr w:type="spellEnd"/>
      <w:r w:rsidRPr="0040753A">
        <w:t xml:space="preserve">، </w:t>
      </w:r>
      <w:proofErr w:type="spellStart"/>
      <w:r w:rsidRPr="0040753A">
        <w:t>الدراسة</w:t>
      </w:r>
      <w:proofErr w:type="spellEnd"/>
      <w:r w:rsidRPr="0040753A">
        <w:t xml:space="preserve"> </w:t>
      </w:r>
      <w:proofErr w:type="spellStart"/>
      <w:r w:rsidRPr="0040753A">
        <w:t>الفردية</w:t>
      </w:r>
      <w:proofErr w:type="spellEnd"/>
      <w:r w:rsidRPr="0040753A">
        <w:t xml:space="preserve">، </w:t>
      </w:r>
      <w:proofErr w:type="spellStart"/>
      <w:r w:rsidRPr="0040753A">
        <w:t>الامتحانات</w:t>
      </w:r>
      <w:proofErr w:type="spellEnd"/>
      <w:r w:rsidRPr="0040753A">
        <w:t xml:space="preserve">، </w:t>
      </w:r>
      <w:proofErr w:type="spellStart"/>
      <w:r w:rsidRPr="0040753A">
        <w:t>الواجبات</w:t>
      </w:r>
      <w:proofErr w:type="spellEnd"/>
      <w:r w:rsidRPr="0040753A">
        <w:t xml:space="preserve">، </w:t>
      </w:r>
      <w:proofErr w:type="spellStart"/>
      <w:r w:rsidRPr="0040753A">
        <w:t>إلخ</w:t>
      </w:r>
      <w:proofErr w:type="spellEnd"/>
      <w:r w:rsidRPr="0040753A">
        <w:t>).</w:t>
      </w:r>
    </w:p>
    <w:p w:rsidR="0040753A" w:rsidRPr="0040753A" w:rsidRDefault="0040753A" w:rsidP="005E5874">
      <w:pPr>
        <w:jc w:val="both"/>
      </w:pPr>
      <w:proofErr w:type="spellStart"/>
      <w:r w:rsidRPr="0040753A">
        <w:t>نظام</w:t>
      </w:r>
      <w:proofErr w:type="spellEnd"/>
      <w:r w:rsidRPr="0040753A">
        <w:t xml:space="preserve"> ECTS </w:t>
      </w:r>
      <w:proofErr w:type="spellStart"/>
      <w:r w:rsidRPr="0040753A">
        <w:t>هو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يركز</w:t>
      </w:r>
      <w:proofErr w:type="spellEnd"/>
      <w:r w:rsidRPr="0040753A">
        <w:t xml:space="preserve"> </w:t>
      </w:r>
      <w:proofErr w:type="spellStart"/>
      <w:r w:rsidRPr="0040753A">
        <w:t>على</w:t>
      </w:r>
      <w:proofErr w:type="spellEnd"/>
      <w:r w:rsidRPr="0040753A">
        <w:t xml:space="preserve"> </w:t>
      </w:r>
      <w:proofErr w:type="spellStart"/>
      <w:r w:rsidRPr="0040753A">
        <w:t>الطالب</w:t>
      </w:r>
      <w:proofErr w:type="spellEnd"/>
      <w:r w:rsidRPr="0040753A">
        <w:t xml:space="preserve"> </w:t>
      </w:r>
      <w:proofErr w:type="spellStart"/>
      <w:r w:rsidRPr="0040753A">
        <w:t>ويعتمد</w:t>
      </w:r>
      <w:proofErr w:type="spellEnd"/>
      <w:r w:rsidRPr="0040753A">
        <w:t xml:space="preserve"> </w:t>
      </w:r>
      <w:proofErr w:type="spellStart"/>
      <w:r w:rsidRPr="0040753A">
        <w:t>على</w:t>
      </w:r>
      <w:proofErr w:type="spellEnd"/>
      <w:r w:rsidRPr="0040753A">
        <w:t xml:space="preserve"> </w:t>
      </w:r>
      <w:proofErr w:type="spellStart"/>
      <w:r w:rsidRPr="0040753A">
        <w:t>العبء</w:t>
      </w:r>
      <w:proofErr w:type="spellEnd"/>
      <w:r w:rsidRPr="0040753A">
        <w:t xml:space="preserve"> </w:t>
      </w:r>
      <w:proofErr w:type="spellStart"/>
      <w:r w:rsidRPr="0040753A">
        <w:t>الذي</w:t>
      </w:r>
      <w:proofErr w:type="spellEnd"/>
      <w:r w:rsidRPr="0040753A">
        <w:t xml:space="preserve"> </w:t>
      </w:r>
      <w:proofErr w:type="spellStart"/>
      <w:r w:rsidRPr="0040753A">
        <w:t>يتطلبه</w:t>
      </w:r>
      <w:proofErr w:type="spellEnd"/>
      <w:r w:rsidRPr="0040753A">
        <w:t xml:space="preserve"> </w:t>
      </w:r>
      <w:proofErr w:type="spellStart"/>
      <w:r w:rsidRPr="0040753A">
        <w:t>الطالب</w:t>
      </w:r>
      <w:proofErr w:type="spellEnd"/>
      <w:r w:rsidRPr="0040753A">
        <w:t xml:space="preserve"> </w:t>
      </w:r>
      <w:proofErr w:type="spellStart"/>
      <w:r w:rsidRPr="0040753A">
        <w:t>لتحقيق</w:t>
      </w:r>
      <w:proofErr w:type="spellEnd"/>
      <w:r w:rsidRPr="0040753A">
        <w:t xml:space="preserve"> </w:t>
      </w:r>
      <w:proofErr w:type="spellStart"/>
      <w:r w:rsidRPr="0040753A">
        <w:t>أهداف</w:t>
      </w:r>
      <w:proofErr w:type="spellEnd"/>
      <w:r w:rsidRPr="0040753A">
        <w:t xml:space="preserve"> </w:t>
      </w:r>
      <w:proofErr w:type="spellStart"/>
      <w:r w:rsidRPr="0040753A">
        <w:t>برنامج</w:t>
      </w:r>
      <w:proofErr w:type="spellEnd"/>
      <w:r w:rsidRPr="0040753A">
        <w:t xml:space="preserve"> </w:t>
      </w:r>
      <w:proofErr w:type="spellStart"/>
      <w:r w:rsidRPr="0040753A">
        <w:t>معين</w:t>
      </w:r>
      <w:proofErr w:type="spellEnd"/>
      <w:r w:rsidRPr="0040753A">
        <w:t xml:space="preserve">. </w:t>
      </w:r>
      <w:proofErr w:type="spellStart"/>
      <w:r w:rsidRPr="0040753A">
        <w:t>يجب</w:t>
      </w:r>
      <w:proofErr w:type="spellEnd"/>
      <w:r w:rsidRPr="0040753A">
        <w:t xml:space="preserve"> </w:t>
      </w:r>
      <w:proofErr w:type="spellStart"/>
      <w:r w:rsidRPr="0040753A">
        <w:t>أن</w:t>
      </w:r>
      <w:proofErr w:type="spellEnd"/>
      <w:r w:rsidRPr="0040753A">
        <w:t xml:space="preserve"> </w:t>
      </w:r>
      <w:proofErr w:type="spellStart"/>
      <w:r w:rsidRPr="0040753A">
        <w:t>تُعلن</w:t>
      </w:r>
      <w:proofErr w:type="spellEnd"/>
      <w:r w:rsidRPr="0040753A">
        <w:t xml:space="preserve"> </w:t>
      </w:r>
      <w:proofErr w:type="spellStart"/>
      <w:r w:rsidRPr="0040753A">
        <w:t>نتائج</w:t>
      </w:r>
      <w:proofErr w:type="spellEnd"/>
      <w:r w:rsidRPr="0040753A">
        <w:t xml:space="preserve"> </w:t>
      </w:r>
      <w:proofErr w:type="spellStart"/>
      <w:r w:rsidRPr="0040753A">
        <w:t>التعلم</w:t>
      </w:r>
      <w:proofErr w:type="spellEnd"/>
      <w:r w:rsidRPr="0040753A">
        <w:t xml:space="preserve"> </w:t>
      </w:r>
      <w:proofErr w:type="spellStart"/>
      <w:r w:rsidRPr="0040753A">
        <w:t>والكفاءات</w:t>
      </w:r>
      <w:proofErr w:type="spellEnd"/>
      <w:r w:rsidRPr="0040753A">
        <w:t xml:space="preserve"> </w:t>
      </w:r>
      <w:proofErr w:type="spellStart"/>
      <w:r w:rsidRPr="0040753A">
        <w:t>عند</w:t>
      </w:r>
      <w:proofErr w:type="spellEnd"/>
      <w:r w:rsidRPr="0040753A">
        <w:t xml:space="preserve"> </w:t>
      </w:r>
      <w:proofErr w:type="spellStart"/>
      <w:r w:rsidRPr="0040753A">
        <w:t>شرح</w:t>
      </w:r>
      <w:proofErr w:type="spellEnd"/>
      <w:r w:rsidRPr="0040753A">
        <w:t xml:space="preserve"> </w:t>
      </w:r>
      <w:proofErr w:type="spellStart"/>
      <w:r w:rsidRPr="0040753A">
        <w:t>أهداف</w:t>
      </w:r>
      <w:proofErr w:type="spellEnd"/>
      <w:r w:rsidRPr="0040753A">
        <w:t xml:space="preserve"> </w:t>
      </w:r>
      <w:proofErr w:type="spellStart"/>
      <w:r w:rsidRPr="0040753A">
        <w:t>البرنامج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نتائج</w:t>
      </w:r>
      <w:proofErr w:type="spellEnd"/>
      <w:r w:rsidRPr="0040753A">
        <w:t xml:space="preserve"> </w:t>
      </w:r>
      <w:proofErr w:type="spellStart"/>
      <w:r w:rsidRPr="0040753A">
        <w:t>التعلم</w:t>
      </w:r>
      <w:proofErr w:type="spellEnd"/>
      <w:r w:rsidRPr="0040753A">
        <w:t xml:space="preserve"> (LO) = </w:t>
      </w:r>
      <w:proofErr w:type="spellStart"/>
      <w:r w:rsidRPr="0040753A">
        <w:t>مجموعة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المهارات</w:t>
      </w:r>
      <w:proofErr w:type="spellEnd"/>
      <w:r w:rsidRPr="0040753A">
        <w:t xml:space="preserve">: </w:t>
      </w:r>
      <w:proofErr w:type="spellStart"/>
      <w:r w:rsidRPr="0040753A">
        <w:t>قائمة</w:t>
      </w:r>
      <w:proofErr w:type="spellEnd"/>
      <w:r w:rsidRPr="0040753A">
        <w:t xml:space="preserve"> </w:t>
      </w:r>
      <w:proofErr w:type="spellStart"/>
      <w:r w:rsidRPr="0040753A">
        <w:t>تشير</w:t>
      </w:r>
      <w:proofErr w:type="spellEnd"/>
      <w:r w:rsidRPr="0040753A">
        <w:t xml:space="preserve"> </w:t>
      </w:r>
      <w:proofErr w:type="spellStart"/>
      <w:r w:rsidRPr="0040753A">
        <w:t>إلى</w:t>
      </w:r>
      <w:proofErr w:type="spellEnd"/>
      <w:r w:rsidRPr="0040753A">
        <w:t xml:space="preserve"> </w:t>
      </w:r>
      <w:proofErr w:type="spellStart"/>
      <w:r w:rsidRPr="0040753A">
        <w:t>ما</w:t>
      </w:r>
      <w:proofErr w:type="spellEnd"/>
      <w:r w:rsidRPr="0040753A">
        <w:t xml:space="preserve"> </w:t>
      </w:r>
      <w:proofErr w:type="spellStart"/>
      <w:r w:rsidRPr="0040753A">
        <w:t>سيعرفه</w:t>
      </w:r>
      <w:proofErr w:type="spellEnd"/>
      <w:r w:rsidRPr="0040753A">
        <w:t xml:space="preserve"> </w:t>
      </w:r>
      <w:proofErr w:type="spellStart"/>
      <w:r w:rsidRPr="0040753A">
        <w:t>الطالب</w:t>
      </w:r>
      <w:proofErr w:type="spellEnd"/>
      <w:r w:rsidRPr="0040753A">
        <w:t xml:space="preserve"> </w:t>
      </w:r>
      <w:proofErr w:type="spellStart"/>
      <w:r w:rsidRPr="0040753A">
        <w:t>ويفهمه</w:t>
      </w:r>
      <w:proofErr w:type="spellEnd"/>
      <w:r w:rsidRPr="0040753A">
        <w:t xml:space="preserve"> </w:t>
      </w:r>
      <w:proofErr w:type="spellStart"/>
      <w:r w:rsidRPr="0040753A">
        <w:t>ويكون</w:t>
      </w:r>
      <w:proofErr w:type="spellEnd"/>
      <w:r w:rsidRPr="0040753A">
        <w:t xml:space="preserve"> </w:t>
      </w:r>
      <w:proofErr w:type="spellStart"/>
      <w:r w:rsidRPr="0040753A">
        <w:t>قادرًا</w:t>
      </w:r>
      <w:proofErr w:type="spellEnd"/>
      <w:r w:rsidRPr="0040753A">
        <w:t xml:space="preserve"> </w:t>
      </w:r>
      <w:proofErr w:type="spellStart"/>
      <w:r w:rsidRPr="0040753A">
        <w:t>على</w:t>
      </w:r>
      <w:proofErr w:type="spellEnd"/>
      <w:r w:rsidRPr="0040753A">
        <w:t xml:space="preserve"> </w:t>
      </w:r>
      <w:proofErr w:type="spellStart"/>
      <w:r w:rsidRPr="0040753A">
        <w:t>فعله</w:t>
      </w:r>
      <w:proofErr w:type="spellEnd"/>
      <w:r w:rsidRPr="0040753A">
        <w:t xml:space="preserve"> </w:t>
      </w:r>
      <w:proofErr w:type="spellStart"/>
      <w:r w:rsidRPr="0040753A">
        <w:t>بعد</w:t>
      </w:r>
      <w:proofErr w:type="spellEnd"/>
      <w:r w:rsidRPr="0040753A">
        <w:t xml:space="preserve"> </w:t>
      </w:r>
      <w:proofErr w:type="spellStart"/>
      <w:r w:rsidRPr="0040753A">
        <w:t>إكمال</w:t>
      </w:r>
      <w:proofErr w:type="spellEnd"/>
      <w:r w:rsidRPr="0040753A">
        <w:t xml:space="preserve"> </w:t>
      </w:r>
      <w:proofErr w:type="spellStart"/>
      <w:r w:rsidRPr="0040753A">
        <w:t>عملية</w:t>
      </w:r>
      <w:proofErr w:type="spellEnd"/>
      <w:r w:rsidRPr="0040753A">
        <w:t xml:space="preserve"> </w:t>
      </w:r>
      <w:proofErr w:type="spellStart"/>
      <w:r w:rsidRPr="0040753A">
        <w:t>التعلم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عبء</w:t>
      </w:r>
      <w:proofErr w:type="spellEnd"/>
      <w:r w:rsidRPr="0040753A">
        <w:t xml:space="preserve"> </w:t>
      </w:r>
      <w:proofErr w:type="spellStart"/>
      <w:r w:rsidRPr="0040753A">
        <w:t>العمل</w:t>
      </w:r>
      <w:proofErr w:type="spellEnd"/>
      <w:r w:rsidRPr="0040753A">
        <w:t xml:space="preserve"> </w:t>
      </w:r>
      <w:proofErr w:type="spellStart"/>
      <w:r w:rsidRPr="0040753A">
        <w:t>للطالب</w:t>
      </w:r>
      <w:proofErr w:type="spellEnd"/>
      <w:r w:rsidRPr="0040753A">
        <w:t xml:space="preserve">: </w:t>
      </w:r>
      <w:proofErr w:type="spellStart"/>
      <w:r w:rsidRPr="0040753A">
        <w:t>العبء</w:t>
      </w:r>
      <w:proofErr w:type="spellEnd"/>
      <w:r w:rsidRPr="0040753A">
        <w:t xml:space="preserve"> </w:t>
      </w:r>
      <w:proofErr w:type="spellStart"/>
      <w:r w:rsidRPr="0040753A">
        <w:t>الذي</w:t>
      </w:r>
      <w:proofErr w:type="spellEnd"/>
      <w:r w:rsidRPr="0040753A">
        <w:t xml:space="preserve"> </w:t>
      </w:r>
      <w:proofErr w:type="spellStart"/>
      <w:r w:rsidRPr="0040753A">
        <w:t>يتم</w:t>
      </w:r>
      <w:proofErr w:type="spellEnd"/>
      <w:r w:rsidRPr="0040753A">
        <w:t xml:space="preserve"> </w:t>
      </w:r>
      <w:proofErr w:type="spellStart"/>
      <w:r w:rsidRPr="0040753A">
        <w:t>إعطاؤه</w:t>
      </w:r>
      <w:proofErr w:type="spellEnd"/>
      <w:r w:rsidRPr="0040753A">
        <w:t xml:space="preserve"> </w:t>
      </w:r>
      <w:proofErr w:type="spellStart"/>
      <w:r w:rsidRPr="0040753A">
        <w:t>بالنظر</w:t>
      </w:r>
      <w:proofErr w:type="spellEnd"/>
      <w:r w:rsidRPr="0040753A">
        <w:t xml:space="preserve"> </w:t>
      </w:r>
      <w:proofErr w:type="spellStart"/>
      <w:r w:rsidRPr="0040753A">
        <w:t>إلى</w:t>
      </w:r>
      <w:proofErr w:type="spellEnd"/>
      <w:r w:rsidRPr="0040753A">
        <w:t xml:space="preserve"> </w:t>
      </w:r>
      <w:proofErr w:type="spellStart"/>
      <w:r w:rsidRPr="0040753A">
        <w:t>الوقت</w:t>
      </w:r>
      <w:proofErr w:type="spellEnd"/>
      <w:r w:rsidRPr="0040753A">
        <w:t xml:space="preserve"> </w:t>
      </w:r>
      <w:proofErr w:type="spellStart"/>
      <w:r w:rsidRPr="0040753A">
        <w:t>اللازم</w:t>
      </w:r>
      <w:proofErr w:type="spellEnd"/>
      <w:r w:rsidRPr="0040753A">
        <w:t xml:space="preserve"> </w:t>
      </w:r>
      <w:proofErr w:type="spellStart"/>
      <w:r w:rsidRPr="0040753A">
        <w:t>لإكمال</w:t>
      </w:r>
      <w:proofErr w:type="spellEnd"/>
      <w:r w:rsidRPr="0040753A">
        <w:t xml:space="preserve"> </w:t>
      </w:r>
      <w:proofErr w:type="spellStart"/>
      <w:r w:rsidRPr="0040753A">
        <w:t>الأنشطة</w:t>
      </w:r>
      <w:proofErr w:type="spellEnd"/>
      <w:r w:rsidRPr="0040753A">
        <w:t xml:space="preserve"> </w:t>
      </w:r>
      <w:proofErr w:type="spellStart"/>
      <w:r w:rsidRPr="0040753A">
        <w:t>التعلمية</w:t>
      </w:r>
      <w:proofErr w:type="spellEnd"/>
      <w:r w:rsidRPr="0040753A">
        <w:t xml:space="preserve"> </w:t>
      </w:r>
      <w:proofErr w:type="spellStart"/>
      <w:r w:rsidRPr="0040753A">
        <w:t>المخططة</w:t>
      </w:r>
      <w:proofErr w:type="spellEnd"/>
      <w:r w:rsidRPr="0040753A">
        <w:t xml:space="preserve">. </w:t>
      </w:r>
      <w:proofErr w:type="spellStart"/>
      <w:r w:rsidRPr="0040753A">
        <w:t>يتألف</w:t>
      </w:r>
      <w:proofErr w:type="spellEnd"/>
      <w:r w:rsidRPr="0040753A">
        <w:t xml:space="preserve"> </w:t>
      </w:r>
      <w:proofErr w:type="spellStart"/>
      <w:r w:rsidRPr="0040753A">
        <w:t>هذا</w:t>
      </w:r>
      <w:proofErr w:type="spellEnd"/>
      <w:r w:rsidRPr="0040753A">
        <w:t xml:space="preserve"> </w:t>
      </w:r>
      <w:proofErr w:type="spellStart"/>
      <w:r w:rsidRPr="0040753A">
        <w:t>العبء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الوقت</w:t>
      </w:r>
      <w:proofErr w:type="spellEnd"/>
      <w:r w:rsidRPr="0040753A">
        <w:t xml:space="preserve"> </w:t>
      </w:r>
      <w:proofErr w:type="spellStart"/>
      <w:r w:rsidRPr="0040753A">
        <w:t>الإجمالي</w:t>
      </w:r>
      <w:proofErr w:type="spellEnd"/>
      <w:r w:rsidRPr="0040753A">
        <w:t xml:space="preserve"> </w:t>
      </w:r>
      <w:proofErr w:type="spellStart"/>
      <w:r w:rsidRPr="0040753A">
        <w:t>لحضور</w:t>
      </w:r>
      <w:proofErr w:type="spellEnd"/>
      <w:r w:rsidRPr="0040753A">
        <w:t xml:space="preserve"> </w:t>
      </w:r>
      <w:proofErr w:type="spellStart"/>
      <w:r w:rsidRPr="0040753A">
        <w:t>الدورة</w:t>
      </w:r>
      <w:proofErr w:type="spellEnd"/>
      <w:r w:rsidRPr="0040753A">
        <w:t xml:space="preserve"> (</w:t>
      </w:r>
      <w:proofErr w:type="spellStart"/>
      <w:r w:rsidRPr="0040753A">
        <w:t>الدروس</w:t>
      </w:r>
      <w:proofErr w:type="spellEnd"/>
      <w:r w:rsidRPr="0040753A">
        <w:t xml:space="preserve"> </w:t>
      </w:r>
      <w:proofErr w:type="spellStart"/>
      <w:r w:rsidRPr="0040753A">
        <w:t>النظرية</w:t>
      </w:r>
      <w:proofErr w:type="spellEnd"/>
      <w:r w:rsidRPr="0040753A">
        <w:t xml:space="preserve">)، </w:t>
      </w:r>
      <w:proofErr w:type="spellStart"/>
      <w:r w:rsidRPr="0040753A">
        <w:t>والعمل</w:t>
      </w:r>
      <w:proofErr w:type="spellEnd"/>
      <w:r w:rsidRPr="0040753A">
        <w:t xml:space="preserve"> </w:t>
      </w:r>
      <w:proofErr w:type="spellStart"/>
      <w:r w:rsidRPr="0040753A">
        <w:t>المختبري</w:t>
      </w:r>
      <w:proofErr w:type="spellEnd"/>
      <w:r w:rsidRPr="0040753A">
        <w:t xml:space="preserve">، </w:t>
      </w:r>
      <w:proofErr w:type="spellStart"/>
      <w:r w:rsidRPr="0040753A">
        <w:t>والتمارين</w:t>
      </w:r>
      <w:proofErr w:type="spellEnd"/>
      <w:r w:rsidRPr="0040753A">
        <w:t xml:space="preserve"> </w:t>
      </w:r>
      <w:proofErr w:type="spellStart"/>
      <w:r w:rsidRPr="0040753A">
        <w:t>العملية</w:t>
      </w:r>
      <w:proofErr w:type="spellEnd"/>
      <w:r w:rsidRPr="0040753A">
        <w:t xml:space="preserve">، </w:t>
      </w:r>
      <w:proofErr w:type="spellStart"/>
      <w:r w:rsidRPr="0040753A">
        <w:t>والندوة</w:t>
      </w:r>
      <w:proofErr w:type="spellEnd"/>
      <w:r w:rsidRPr="0040753A">
        <w:t xml:space="preserve">، </w:t>
      </w:r>
      <w:proofErr w:type="spellStart"/>
      <w:r w:rsidRPr="0040753A">
        <w:t>والدراسة</w:t>
      </w:r>
      <w:proofErr w:type="spellEnd"/>
      <w:r w:rsidRPr="0040753A">
        <w:t xml:space="preserve"> </w:t>
      </w:r>
      <w:proofErr w:type="spellStart"/>
      <w:r w:rsidRPr="0040753A">
        <w:t>الفردية</w:t>
      </w:r>
      <w:proofErr w:type="spellEnd"/>
      <w:r w:rsidRPr="0040753A">
        <w:t xml:space="preserve"> </w:t>
      </w:r>
      <w:proofErr w:type="spellStart"/>
      <w:r w:rsidRPr="0040753A">
        <w:t>أو</w:t>
      </w:r>
      <w:proofErr w:type="spellEnd"/>
      <w:r w:rsidRPr="0040753A">
        <w:t xml:space="preserve"> </w:t>
      </w:r>
      <w:proofErr w:type="spellStart"/>
      <w:r w:rsidRPr="0040753A">
        <w:t>الخاصة</w:t>
      </w:r>
      <w:proofErr w:type="spellEnd"/>
      <w:r w:rsidRPr="0040753A">
        <w:t xml:space="preserve">، </w:t>
      </w:r>
      <w:proofErr w:type="spellStart"/>
      <w:r w:rsidRPr="0040753A">
        <w:t>وإعداد</w:t>
      </w:r>
      <w:proofErr w:type="spellEnd"/>
      <w:r w:rsidRPr="0040753A">
        <w:t xml:space="preserve"> </w:t>
      </w:r>
      <w:proofErr w:type="spellStart"/>
      <w:r w:rsidRPr="0040753A">
        <w:t>المشروع</w:t>
      </w:r>
      <w:proofErr w:type="spellEnd"/>
      <w:r w:rsidRPr="0040753A">
        <w:t xml:space="preserve">، </w:t>
      </w:r>
      <w:proofErr w:type="spellStart"/>
      <w:r w:rsidRPr="0040753A">
        <w:t>وفترات</w:t>
      </w:r>
      <w:proofErr w:type="spellEnd"/>
      <w:r w:rsidRPr="0040753A">
        <w:t xml:space="preserve"> </w:t>
      </w:r>
      <w:proofErr w:type="spellStart"/>
      <w:r w:rsidRPr="0040753A">
        <w:t>الامتحانات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ECTS، </w:t>
      </w:r>
      <w:proofErr w:type="spellStart"/>
      <w:r w:rsidRPr="0040753A">
        <w:t>يُمنح</w:t>
      </w:r>
      <w:proofErr w:type="spellEnd"/>
      <w:r w:rsidRPr="0040753A">
        <w:t xml:space="preserve"> 60 </w:t>
      </w:r>
      <w:proofErr w:type="spellStart"/>
      <w:r w:rsidRPr="0040753A">
        <w:t>نقطة</w:t>
      </w:r>
      <w:proofErr w:type="spellEnd"/>
      <w:r w:rsidRPr="0040753A">
        <w:t xml:space="preserve"> </w:t>
      </w:r>
      <w:proofErr w:type="spellStart"/>
      <w:r w:rsidRPr="0040753A">
        <w:t>لسنة</w:t>
      </w:r>
      <w:proofErr w:type="spellEnd"/>
      <w:r w:rsidRPr="0040753A">
        <w:t xml:space="preserve"> </w:t>
      </w:r>
      <w:proofErr w:type="spellStart"/>
      <w:r w:rsidRPr="0040753A">
        <w:t>أكاديمية</w:t>
      </w:r>
      <w:proofErr w:type="spellEnd"/>
      <w:r w:rsidRPr="0040753A">
        <w:t xml:space="preserve"> </w:t>
      </w:r>
      <w:proofErr w:type="spellStart"/>
      <w:r w:rsidRPr="0040753A">
        <w:t>واحدة</w:t>
      </w:r>
      <w:proofErr w:type="spellEnd"/>
      <w:r w:rsidRPr="0040753A">
        <w:t xml:space="preserve"> (</w:t>
      </w:r>
      <w:proofErr w:type="spellStart"/>
      <w:r w:rsidRPr="0040753A">
        <w:t>فصلين</w:t>
      </w:r>
      <w:proofErr w:type="spellEnd"/>
      <w:r w:rsidRPr="0040753A">
        <w:t xml:space="preserve">)، </w:t>
      </w:r>
      <w:proofErr w:type="spellStart"/>
      <w:r w:rsidRPr="0040753A">
        <w:t>ويُمنح</w:t>
      </w:r>
      <w:proofErr w:type="spellEnd"/>
      <w:r w:rsidRPr="0040753A">
        <w:t xml:space="preserve"> 30 </w:t>
      </w:r>
      <w:proofErr w:type="spellStart"/>
      <w:r w:rsidRPr="0040753A">
        <w:t>نقطة</w:t>
      </w:r>
      <w:proofErr w:type="spellEnd"/>
      <w:r w:rsidRPr="0040753A">
        <w:t xml:space="preserve"> </w:t>
      </w:r>
      <w:proofErr w:type="spellStart"/>
      <w:r w:rsidRPr="0040753A">
        <w:t>لفصل</w:t>
      </w:r>
      <w:proofErr w:type="spellEnd"/>
      <w:r w:rsidRPr="0040753A">
        <w:t xml:space="preserve"> </w:t>
      </w:r>
      <w:proofErr w:type="spellStart"/>
      <w:r w:rsidRPr="0040753A">
        <w:t>واحد</w:t>
      </w:r>
      <w:proofErr w:type="spellEnd"/>
      <w:r w:rsidRPr="0040753A">
        <w:t xml:space="preserve"> (</w:t>
      </w:r>
      <w:proofErr w:type="spellStart"/>
      <w:r w:rsidRPr="0040753A">
        <w:t>فصل</w:t>
      </w:r>
      <w:proofErr w:type="spellEnd"/>
      <w:r w:rsidRPr="0040753A">
        <w:t xml:space="preserve"> </w:t>
      </w:r>
      <w:proofErr w:type="spellStart"/>
      <w:r w:rsidRPr="0040753A">
        <w:t>دراسي</w:t>
      </w:r>
      <w:proofErr w:type="spellEnd"/>
      <w:r w:rsidRPr="0040753A">
        <w:t xml:space="preserve">).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المؤسسات</w:t>
      </w:r>
      <w:proofErr w:type="spellEnd"/>
      <w:r w:rsidRPr="0040753A">
        <w:t xml:space="preserve"> </w:t>
      </w:r>
      <w:proofErr w:type="spellStart"/>
      <w:r w:rsidRPr="0040753A">
        <w:t>التي</w:t>
      </w:r>
      <w:proofErr w:type="spellEnd"/>
      <w:r w:rsidRPr="0040753A">
        <w:t xml:space="preserve"> </w:t>
      </w:r>
      <w:proofErr w:type="spellStart"/>
      <w:r w:rsidRPr="0040753A">
        <w:t>تعتمد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ثلاثة</w:t>
      </w:r>
      <w:proofErr w:type="spellEnd"/>
      <w:r w:rsidRPr="0040753A">
        <w:t xml:space="preserve"> </w:t>
      </w:r>
      <w:proofErr w:type="spellStart"/>
      <w:r w:rsidRPr="0040753A">
        <w:t>أفصول</w:t>
      </w:r>
      <w:proofErr w:type="spellEnd"/>
      <w:r w:rsidRPr="0040753A">
        <w:t xml:space="preserve"> (</w:t>
      </w:r>
      <w:proofErr w:type="spellStart"/>
      <w:r w:rsidRPr="0040753A">
        <w:t>فصول</w:t>
      </w:r>
      <w:proofErr w:type="spellEnd"/>
      <w:r w:rsidRPr="0040753A">
        <w:t xml:space="preserve"> </w:t>
      </w:r>
      <w:proofErr w:type="spellStart"/>
      <w:r w:rsidRPr="0040753A">
        <w:t>دراسية</w:t>
      </w:r>
      <w:proofErr w:type="spellEnd"/>
      <w:r w:rsidRPr="0040753A">
        <w:t xml:space="preserve">)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السنة</w:t>
      </w:r>
      <w:proofErr w:type="spellEnd"/>
      <w:r w:rsidRPr="0040753A">
        <w:t xml:space="preserve"> </w:t>
      </w:r>
      <w:proofErr w:type="spellStart"/>
      <w:r w:rsidRPr="0040753A">
        <w:t>الأكاديمية</w:t>
      </w:r>
      <w:proofErr w:type="spellEnd"/>
      <w:r w:rsidRPr="0040753A">
        <w:t xml:space="preserve">، </w:t>
      </w:r>
      <w:proofErr w:type="spellStart"/>
      <w:r w:rsidRPr="0040753A">
        <w:t>يُمنح</w:t>
      </w:r>
      <w:proofErr w:type="spellEnd"/>
      <w:r w:rsidRPr="0040753A">
        <w:t xml:space="preserve"> 20 </w:t>
      </w:r>
      <w:proofErr w:type="spellStart"/>
      <w:r w:rsidRPr="0040753A">
        <w:t>نقطة</w:t>
      </w:r>
      <w:proofErr w:type="spellEnd"/>
      <w:r w:rsidRPr="0040753A">
        <w:t xml:space="preserve"> ECTS </w:t>
      </w:r>
      <w:proofErr w:type="spellStart"/>
      <w:r w:rsidRPr="0040753A">
        <w:t>لكل</w:t>
      </w:r>
      <w:proofErr w:type="spellEnd"/>
      <w:r w:rsidRPr="0040753A">
        <w:t xml:space="preserve"> </w:t>
      </w:r>
      <w:proofErr w:type="spellStart"/>
      <w:r w:rsidRPr="0040753A">
        <w:t>فصل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المؤسسات</w:t>
      </w:r>
      <w:proofErr w:type="spellEnd"/>
      <w:r w:rsidRPr="0040753A">
        <w:t xml:space="preserve"> </w:t>
      </w:r>
      <w:proofErr w:type="spellStart"/>
      <w:r w:rsidRPr="0040753A">
        <w:t>التي</w:t>
      </w:r>
      <w:proofErr w:type="spellEnd"/>
      <w:r w:rsidRPr="0040753A">
        <w:t xml:space="preserve"> </w:t>
      </w:r>
      <w:proofErr w:type="spellStart"/>
      <w:r w:rsidRPr="0040753A">
        <w:t>تعتمد</w:t>
      </w:r>
      <w:proofErr w:type="spellEnd"/>
      <w:r w:rsidRPr="0040753A">
        <w:t xml:space="preserve"> </w:t>
      </w:r>
      <w:proofErr w:type="spellStart"/>
      <w:r w:rsidRPr="0040753A">
        <w:t>نظام</w:t>
      </w:r>
      <w:proofErr w:type="spellEnd"/>
      <w:r w:rsidRPr="0040753A">
        <w:t xml:space="preserve"> </w:t>
      </w:r>
      <w:proofErr w:type="spellStart"/>
      <w:r w:rsidRPr="0040753A">
        <w:t>ثلاثة</w:t>
      </w:r>
      <w:proofErr w:type="spellEnd"/>
      <w:r w:rsidRPr="0040753A">
        <w:t xml:space="preserve"> </w:t>
      </w:r>
      <w:proofErr w:type="spellStart"/>
      <w:r w:rsidRPr="0040753A">
        <w:t>أفصول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السنة</w:t>
      </w:r>
      <w:proofErr w:type="spellEnd"/>
      <w:r w:rsidRPr="0040753A">
        <w:t xml:space="preserve"> </w:t>
      </w:r>
      <w:proofErr w:type="spellStart"/>
      <w:r w:rsidRPr="0040753A">
        <w:t>الأكاديمية</w:t>
      </w:r>
      <w:proofErr w:type="spellEnd"/>
      <w:r w:rsidRPr="0040753A">
        <w:t xml:space="preserve">، </w:t>
      </w:r>
      <w:proofErr w:type="spellStart"/>
      <w:r w:rsidRPr="0040753A">
        <w:t>يُخصص</w:t>
      </w:r>
      <w:proofErr w:type="spellEnd"/>
      <w:r w:rsidRPr="0040753A">
        <w:t xml:space="preserve"> 20 </w:t>
      </w:r>
      <w:proofErr w:type="spellStart"/>
      <w:r w:rsidRPr="0040753A">
        <w:t>نقطة</w:t>
      </w:r>
      <w:proofErr w:type="spellEnd"/>
      <w:r w:rsidRPr="0040753A">
        <w:t xml:space="preserve"> ECTS </w:t>
      </w:r>
      <w:proofErr w:type="spellStart"/>
      <w:r w:rsidRPr="0040753A">
        <w:t>لكل</w:t>
      </w:r>
      <w:proofErr w:type="spellEnd"/>
      <w:r w:rsidRPr="0040753A">
        <w:t xml:space="preserve"> </w:t>
      </w:r>
      <w:proofErr w:type="spellStart"/>
      <w:r w:rsidRPr="0040753A">
        <w:t>فصل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يتخرج</w:t>
      </w:r>
      <w:proofErr w:type="spellEnd"/>
      <w:r w:rsidRPr="0040753A">
        <w:t xml:space="preserve"> </w:t>
      </w:r>
      <w:proofErr w:type="spellStart"/>
      <w:r w:rsidRPr="0040753A">
        <w:t>الطلاب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خلال</w:t>
      </w:r>
      <w:proofErr w:type="spellEnd"/>
      <w:r w:rsidRPr="0040753A">
        <w:t xml:space="preserve"> </w:t>
      </w:r>
      <w:proofErr w:type="spellStart"/>
      <w:r w:rsidRPr="0040753A">
        <w:t>تراكم</w:t>
      </w:r>
      <w:proofErr w:type="spellEnd"/>
      <w:r w:rsidRPr="0040753A">
        <w:t xml:space="preserve"> </w:t>
      </w:r>
      <w:proofErr w:type="spellStart"/>
      <w:r w:rsidRPr="0040753A">
        <w:t>إجمالي</w:t>
      </w:r>
      <w:proofErr w:type="spellEnd"/>
      <w:r w:rsidRPr="0040753A">
        <w:t xml:space="preserve"> 240 </w:t>
      </w:r>
      <w:proofErr w:type="spellStart"/>
      <w:r w:rsidRPr="0040753A">
        <w:t>نقطة</w:t>
      </w:r>
      <w:proofErr w:type="spellEnd"/>
      <w:r w:rsidRPr="0040753A">
        <w:t xml:space="preserve"> ECTS </w:t>
      </w:r>
      <w:proofErr w:type="spellStart"/>
      <w:r w:rsidRPr="0040753A">
        <w:t>على</w:t>
      </w:r>
      <w:proofErr w:type="spellEnd"/>
      <w:r w:rsidRPr="0040753A">
        <w:t xml:space="preserve"> </w:t>
      </w:r>
      <w:proofErr w:type="spellStart"/>
      <w:r w:rsidRPr="0040753A">
        <w:t>مدار</w:t>
      </w:r>
      <w:proofErr w:type="spellEnd"/>
      <w:r w:rsidRPr="0040753A">
        <w:t xml:space="preserve"> </w:t>
      </w:r>
      <w:proofErr w:type="spellStart"/>
      <w:r w:rsidRPr="0040753A">
        <w:t>أربع</w:t>
      </w:r>
      <w:proofErr w:type="spellEnd"/>
      <w:r w:rsidRPr="0040753A">
        <w:t xml:space="preserve"> </w:t>
      </w:r>
      <w:proofErr w:type="spellStart"/>
      <w:r w:rsidRPr="0040753A">
        <w:t>سنوات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التعليم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لإنشاء</w:t>
      </w:r>
      <w:proofErr w:type="spellEnd"/>
      <w:r w:rsidRPr="0040753A">
        <w:t xml:space="preserve"> 60 </w:t>
      </w:r>
      <w:proofErr w:type="spellStart"/>
      <w:r w:rsidRPr="0040753A">
        <w:t>نقطة</w:t>
      </w:r>
      <w:proofErr w:type="spellEnd"/>
      <w:r w:rsidRPr="0040753A">
        <w:t xml:space="preserve"> ECTS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سنة</w:t>
      </w:r>
      <w:proofErr w:type="spellEnd"/>
      <w:r w:rsidRPr="0040753A">
        <w:t xml:space="preserve"> </w:t>
      </w:r>
      <w:proofErr w:type="spellStart"/>
      <w:r w:rsidRPr="0040753A">
        <w:t>واحدة</w:t>
      </w:r>
      <w:proofErr w:type="spellEnd"/>
      <w:r w:rsidRPr="0040753A">
        <w:t xml:space="preserve">، </w:t>
      </w:r>
      <w:proofErr w:type="spellStart"/>
      <w:r w:rsidRPr="0040753A">
        <w:t>يُعتبر</w:t>
      </w:r>
      <w:proofErr w:type="spellEnd"/>
      <w:r w:rsidRPr="0040753A">
        <w:t xml:space="preserve"> 1 </w:t>
      </w:r>
      <w:proofErr w:type="spellStart"/>
      <w:r w:rsidRPr="0040753A">
        <w:t>نقطة</w:t>
      </w:r>
      <w:proofErr w:type="spellEnd"/>
      <w:r w:rsidRPr="0040753A">
        <w:t xml:space="preserve"> ECTS </w:t>
      </w:r>
      <w:proofErr w:type="spellStart"/>
      <w:r w:rsidRPr="0040753A">
        <w:t>مكافئة</w:t>
      </w:r>
      <w:proofErr w:type="spellEnd"/>
      <w:r w:rsidRPr="0040753A">
        <w:t xml:space="preserve"> لـ 25-30 </w:t>
      </w:r>
      <w:proofErr w:type="spellStart"/>
      <w:r w:rsidRPr="0040753A">
        <w:t>ساعة</w:t>
      </w:r>
      <w:proofErr w:type="spellEnd"/>
      <w:r w:rsidRPr="0040753A">
        <w:t xml:space="preserve"> </w:t>
      </w:r>
      <w:proofErr w:type="spellStart"/>
      <w:r w:rsidRPr="0040753A">
        <w:t>عمل</w:t>
      </w:r>
      <w:proofErr w:type="spellEnd"/>
      <w:r w:rsidRPr="0040753A">
        <w:t xml:space="preserve"> (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افتراض</w:t>
      </w:r>
      <w:proofErr w:type="spellEnd"/>
      <w:r w:rsidRPr="0040753A">
        <w:t xml:space="preserve"> </w:t>
      </w:r>
      <w:proofErr w:type="spellStart"/>
      <w:r w:rsidRPr="0040753A">
        <w:t>أن</w:t>
      </w:r>
      <w:proofErr w:type="spellEnd"/>
      <w:r w:rsidRPr="0040753A">
        <w:t xml:space="preserve"> </w:t>
      </w:r>
      <w:proofErr w:type="spellStart"/>
      <w:r w:rsidRPr="0040753A">
        <w:t>الطالب</w:t>
      </w:r>
      <w:proofErr w:type="spellEnd"/>
      <w:r w:rsidRPr="0040753A">
        <w:t xml:space="preserve"> </w:t>
      </w:r>
      <w:proofErr w:type="spellStart"/>
      <w:r w:rsidRPr="0040753A">
        <w:t>يعمل</w:t>
      </w:r>
      <w:proofErr w:type="spellEnd"/>
      <w:r w:rsidRPr="0040753A">
        <w:t xml:space="preserve"> 8 </w:t>
      </w:r>
      <w:proofErr w:type="spellStart"/>
      <w:r w:rsidRPr="0040753A">
        <w:t>ساعات</w:t>
      </w:r>
      <w:proofErr w:type="spellEnd"/>
      <w:r w:rsidRPr="0040753A">
        <w:t xml:space="preserve"> </w:t>
      </w:r>
      <w:proofErr w:type="spellStart"/>
      <w:r w:rsidRPr="0040753A">
        <w:t>يوميًا</w:t>
      </w:r>
      <w:proofErr w:type="spellEnd"/>
      <w:r w:rsidRPr="0040753A">
        <w:t>).</w:t>
      </w:r>
    </w:p>
    <w:p w:rsidR="0040753A" w:rsidRPr="0040753A" w:rsidRDefault="0040753A" w:rsidP="005E5874">
      <w:pPr>
        <w:jc w:val="both"/>
      </w:pPr>
      <w:proofErr w:type="spellStart"/>
      <w:r w:rsidRPr="0040753A">
        <w:t>وهذا</w:t>
      </w:r>
      <w:proofErr w:type="spellEnd"/>
      <w:r w:rsidRPr="0040753A">
        <w:t xml:space="preserve"> </w:t>
      </w:r>
      <w:proofErr w:type="spellStart"/>
      <w:r w:rsidRPr="0040753A">
        <w:t>يُقابل</w:t>
      </w:r>
      <w:proofErr w:type="spellEnd"/>
      <w:r w:rsidRPr="0040753A">
        <w:t xml:space="preserve"> </w:t>
      </w:r>
      <w:proofErr w:type="spellStart"/>
      <w:r w:rsidRPr="0040753A">
        <w:t>عبء</w:t>
      </w:r>
      <w:proofErr w:type="spellEnd"/>
      <w:r w:rsidRPr="0040753A">
        <w:t xml:space="preserve"> </w:t>
      </w:r>
      <w:proofErr w:type="spellStart"/>
      <w:r w:rsidRPr="0040753A">
        <w:t>عمل</w:t>
      </w:r>
      <w:proofErr w:type="spellEnd"/>
      <w:r w:rsidRPr="0040753A">
        <w:t xml:space="preserve"> </w:t>
      </w:r>
      <w:proofErr w:type="spellStart"/>
      <w:r w:rsidRPr="0040753A">
        <w:t>سنوي</w:t>
      </w:r>
      <w:proofErr w:type="spellEnd"/>
      <w:r w:rsidRPr="0040753A">
        <w:t xml:space="preserve"> </w:t>
      </w:r>
      <w:proofErr w:type="spellStart"/>
      <w:r w:rsidRPr="0040753A">
        <w:t>يتراوح</w:t>
      </w:r>
      <w:proofErr w:type="spellEnd"/>
      <w:r w:rsidRPr="0040753A">
        <w:t xml:space="preserve"> </w:t>
      </w:r>
      <w:proofErr w:type="spellStart"/>
      <w:r w:rsidRPr="0040753A">
        <w:t>بين</w:t>
      </w:r>
      <w:proofErr w:type="spellEnd"/>
      <w:r w:rsidRPr="0040753A">
        <w:t xml:space="preserve"> 1500-1800 </w:t>
      </w:r>
      <w:proofErr w:type="spellStart"/>
      <w:r w:rsidRPr="0040753A">
        <w:t>ساعة</w:t>
      </w:r>
      <w:proofErr w:type="spellEnd"/>
      <w:r w:rsidRPr="0040753A">
        <w:t xml:space="preserve"> (</w:t>
      </w:r>
      <w:proofErr w:type="gramStart"/>
      <w:r w:rsidRPr="0040753A">
        <w:t>37.5</w:t>
      </w:r>
      <w:proofErr w:type="gramEnd"/>
      <w:r w:rsidRPr="0040753A">
        <w:t xml:space="preserve">-45 </w:t>
      </w:r>
      <w:proofErr w:type="spellStart"/>
      <w:r w:rsidRPr="0040753A">
        <w:t>أسبوعًا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السنة</w:t>
      </w:r>
      <w:proofErr w:type="spellEnd"/>
      <w:r w:rsidRPr="0040753A">
        <w:t>).</w:t>
      </w:r>
    </w:p>
    <w:p w:rsidR="00006456" w:rsidRDefault="00006456" w:rsidP="005E5874">
      <w:pPr>
        <w:jc w:val="both"/>
      </w:pPr>
    </w:p>
    <w:p w:rsidR="0040753A" w:rsidRPr="0040753A" w:rsidRDefault="0040753A" w:rsidP="005E5874">
      <w:pPr>
        <w:jc w:val="both"/>
      </w:pPr>
      <w:r w:rsidRPr="0040753A">
        <w:t>•</w:t>
      </w:r>
      <w:proofErr w:type="spellStart"/>
      <w:r w:rsidRPr="0040753A">
        <w:t>الطريقة</w:t>
      </w:r>
      <w:proofErr w:type="spellEnd"/>
      <w:r w:rsidRPr="0040753A">
        <w:t xml:space="preserve"> </w:t>
      </w:r>
      <w:proofErr w:type="spellStart"/>
      <w:r w:rsidRPr="0040753A">
        <w:t>المثلى</w:t>
      </w:r>
      <w:proofErr w:type="spellEnd"/>
      <w:r w:rsidRPr="0040753A">
        <w:t xml:space="preserve"> </w:t>
      </w:r>
      <w:proofErr w:type="spellStart"/>
      <w:r w:rsidRPr="0040753A">
        <w:t>لحساب</w:t>
      </w:r>
      <w:proofErr w:type="spellEnd"/>
      <w:r w:rsidRPr="0040753A">
        <w:t xml:space="preserve"> </w:t>
      </w:r>
      <w:proofErr w:type="spellStart"/>
      <w:r w:rsidRPr="0040753A">
        <w:t>الوقت</w:t>
      </w:r>
      <w:proofErr w:type="spellEnd"/>
      <w:r w:rsidRPr="0040753A">
        <w:t xml:space="preserve"> </w:t>
      </w:r>
      <w:proofErr w:type="spellStart"/>
      <w:r w:rsidRPr="0040753A">
        <w:t>تتمثل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قياس</w:t>
      </w:r>
      <w:proofErr w:type="spellEnd"/>
      <w:r w:rsidRPr="0040753A">
        <w:t xml:space="preserve"> </w:t>
      </w:r>
      <w:proofErr w:type="spellStart"/>
      <w:r w:rsidRPr="0040753A">
        <w:t>الوقت</w:t>
      </w:r>
      <w:proofErr w:type="spellEnd"/>
      <w:r w:rsidRPr="0040753A">
        <w:t xml:space="preserve"> </w:t>
      </w:r>
      <w:proofErr w:type="spellStart"/>
      <w:r w:rsidRPr="0040753A">
        <w:t>الإجمالي</w:t>
      </w:r>
      <w:proofErr w:type="spellEnd"/>
      <w:r w:rsidRPr="0040753A">
        <w:t xml:space="preserve"> </w:t>
      </w:r>
      <w:proofErr w:type="spellStart"/>
      <w:r w:rsidRPr="0040753A">
        <w:t>الذي</w:t>
      </w:r>
      <w:proofErr w:type="spellEnd"/>
      <w:r w:rsidRPr="0040753A">
        <w:t xml:space="preserve"> </w:t>
      </w:r>
      <w:proofErr w:type="spellStart"/>
      <w:r w:rsidRPr="0040753A">
        <w:t>يقضيه</w:t>
      </w:r>
      <w:proofErr w:type="spellEnd"/>
      <w:r w:rsidRPr="0040753A">
        <w:t xml:space="preserve"> </w:t>
      </w:r>
      <w:proofErr w:type="spellStart"/>
      <w:r w:rsidRPr="0040753A">
        <w:t>الطلاب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أي</w:t>
      </w:r>
      <w:proofErr w:type="spellEnd"/>
      <w:r w:rsidRPr="0040753A">
        <w:t xml:space="preserve"> </w:t>
      </w:r>
      <w:proofErr w:type="spellStart"/>
      <w:r w:rsidRPr="0040753A">
        <w:t>دورة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r w:rsidRPr="0040753A">
        <w:t>•</w:t>
      </w:r>
      <w:proofErr w:type="spellStart"/>
      <w:r w:rsidRPr="0040753A">
        <w:t>وبالتالي</w:t>
      </w:r>
      <w:proofErr w:type="spellEnd"/>
      <w:r w:rsidRPr="0040753A">
        <w:t xml:space="preserve">، </w:t>
      </w:r>
      <w:proofErr w:type="spellStart"/>
      <w:r w:rsidRPr="0040753A">
        <w:t>يُعتبر</w:t>
      </w:r>
      <w:proofErr w:type="spellEnd"/>
      <w:r w:rsidRPr="0040753A">
        <w:t xml:space="preserve"> </w:t>
      </w:r>
      <w:proofErr w:type="spellStart"/>
      <w:r w:rsidRPr="0040753A">
        <w:t>إجمالي</w:t>
      </w:r>
      <w:proofErr w:type="spellEnd"/>
      <w:r w:rsidRPr="0040753A">
        <w:t xml:space="preserve"> </w:t>
      </w:r>
      <w:proofErr w:type="spellStart"/>
      <w:r w:rsidRPr="0040753A">
        <w:t>عبء</w:t>
      </w:r>
      <w:proofErr w:type="spellEnd"/>
      <w:r w:rsidRPr="0040753A">
        <w:t xml:space="preserve"> </w:t>
      </w:r>
      <w:proofErr w:type="spellStart"/>
      <w:r w:rsidRPr="0040753A">
        <w:t>العمل</w:t>
      </w:r>
      <w:proofErr w:type="spellEnd"/>
      <w:r w:rsidRPr="0040753A">
        <w:t xml:space="preserve"> </w:t>
      </w:r>
      <w:proofErr w:type="spellStart"/>
      <w:r w:rsidRPr="0040753A">
        <w:t>الذي</w:t>
      </w:r>
      <w:proofErr w:type="spellEnd"/>
      <w:r w:rsidRPr="0040753A">
        <w:t xml:space="preserve"> </w:t>
      </w:r>
      <w:proofErr w:type="spellStart"/>
      <w:r w:rsidRPr="0040753A">
        <w:t>يجب</w:t>
      </w:r>
      <w:proofErr w:type="spellEnd"/>
      <w:r w:rsidRPr="0040753A">
        <w:t xml:space="preserve"> </w:t>
      </w:r>
      <w:proofErr w:type="spellStart"/>
      <w:r w:rsidRPr="0040753A">
        <w:t>على</w:t>
      </w:r>
      <w:proofErr w:type="spellEnd"/>
      <w:r w:rsidRPr="0040753A">
        <w:t xml:space="preserve"> </w:t>
      </w:r>
      <w:proofErr w:type="spellStart"/>
      <w:r w:rsidRPr="0040753A">
        <w:t>الطلاب</w:t>
      </w:r>
      <w:proofErr w:type="spellEnd"/>
      <w:r w:rsidRPr="0040753A">
        <w:t xml:space="preserve"> </w:t>
      </w:r>
      <w:proofErr w:type="spellStart"/>
      <w:r w:rsidRPr="0040753A">
        <w:t>أخذه</w:t>
      </w:r>
      <w:proofErr w:type="spellEnd"/>
      <w:r w:rsidRPr="0040753A">
        <w:t xml:space="preserve"> </w:t>
      </w:r>
      <w:proofErr w:type="spellStart"/>
      <w:r w:rsidRPr="0040753A">
        <w:t>لكل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الدورات</w:t>
      </w:r>
      <w:proofErr w:type="spellEnd"/>
      <w:r w:rsidRPr="0040753A">
        <w:t xml:space="preserve"> </w:t>
      </w:r>
      <w:proofErr w:type="spellStart"/>
      <w:r w:rsidRPr="0040753A">
        <w:t>التي</w:t>
      </w:r>
      <w:proofErr w:type="spellEnd"/>
      <w:r w:rsidRPr="0040753A">
        <w:t xml:space="preserve"> </w:t>
      </w:r>
      <w:proofErr w:type="spellStart"/>
      <w:r w:rsidRPr="0040753A">
        <w:t>يجب</w:t>
      </w:r>
      <w:proofErr w:type="spellEnd"/>
      <w:r w:rsidRPr="0040753A">
        <w:t xml:space="preserve"> </w:t>
      </w:r>
      <w:proofErr w:type="spellStart"/>
      <w:r w:rsidRPr="0040753A">
        <w:t>عليهم</w:t>
      </w:r>
      <w:proofErr w:type="spellEnd"/>
      <w:r w:rsidRPr="0040753A">
        <w:t xml:space="preserve"> </w:t>
      </w:r>
      <w:proofErr w:type="spellStart"/>
      <w:r w:rsidRPr="0040753A">
        <w:t>أداؤها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فصل</w:t>
      </w:r>
      <w:proofErr w:type="spellEnd"/>
      <w:r w:rsidRPr="0040753A">
        <w:t xml:space="preserve"> </w:t>
      </w:r>
      <w:proofErr w:type="spellStart"/>
      <w:r w:rsidRPr="0040753A">
        <w:t>واحد</w:t>
      </w:r>
      <w:proofErr w:type="spellEnd"/>
      <w:r w:rsidRPr="0040753A">
        <w:t xml:space="preserve"> </w:t>
      </w:r>
      <w:proofErr w:type="spellStart"/>
      <w:r w:rsidRPr="0040753A">
        <w:t>بمعزل</w:t>
      </w:r>
      <w:proofErr w:type="spellEnd"/>
      <w:r w:rsidRPr="0040753A">
        <w:t xml:space="preserve">، </w:t>
      </w:r>
      <w:proofErr w:type="spellStart"/>
      <w:r w:rsidRPr="0040753A">
        <w:t>ويُعتبر</w:t>
      </w:r>
      <w:proofErr w:type="spellEnd"/>
      <w:r w:rsidRPr="0040753A">
        <w:t xml:space="preserve"> </w:t>
      </w:r>
      <w:proofErr w:type="spellStart"/>
      <w:r w:rsidRPr="0040753A">
        <w:t>المبلغ</w:t>
      </w:r>
      <w:proofErr w:type="spellEnd"/>
      <w:r w:rsidRPr="0040753A">
        <w:t xml:space="preserve"> </w:t>
      </w:r>
      <w:proofErr w:type="spellStart"/>
      <w:r w:rsidRPr="0040753A">
        <w:t>المطلوب</w:t>
      </w:r>
      <w:proofErr w:type="spellEnd"/>
      <w:r w:rsidRPr="0040753A">
        <w:t xml:space="preserve"> </w:t>
      </w:r>
      <w:proofErr w:type="spellStart"/>
      <w:r w:rsidRPr="0040753A">
        <w:t>لإتمام</w:t>
      </w:r>
      <w:proofErr w:type="spellEnd"/>
      <w:r w:rsidRPr="0040753A">
        <w:t xml:space="preserve"> </w:t>
      </w:r>
      <w:proofErr w:type="spellStart"/>
      <w:r w:rsidRPr="0040753A">
        <w:t>الواجبات</w:t>
      </w:r>
      <w:proofErr w:type="spellEnd"/>
      <w:r w:rsidRPr="0040753A">
        <w:t xml:space="preserve"> </w:t>
      </w:r>
      <w:proofErr w:type="spellStart"/>
      <w:r w:rsidRPr="0040753A">
        <w:t>الدراسية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الفصل</w:t>
      </w:r>
      <w:proofErr w:type="spellEnd"/>
      <w:r w:rsidRPr="0040753A">
        <w:t xml:space="preserve"> </w:t>
      </w:r>
      <w:proofErr w:type="spellStart"/>
      <w:r w:rsidRPr="0040753A">
        <w:t>الواحد</w:t>
      </w:r>
      <w:proofErr w:type="spellEnd"/>
      <w:r w:rsidRPr="0040753A">
        <w:t xml:space="preserve"> 30 </w:t>
      </w:r>
      <w:proofErr w:type="spellStart"/>
      <w:r w:rsidRPr="0040753A">
        <w:t>نقطة</w:t>
      </w:r>
      <w:proofErr w:type="spellEnd"/>
      <w:r w:rsidRPr="0040753A">
        <w:t xml:space="preserve"> ECTS (</w:t>
      </w:r>
      <w:proofErr w:type="spellStart"/>
      <w:r w:rsidRPr="0040753A">
        <w:t>مبلغ</w:t>
      </w:r>
      <w:proofErr w:type="spellEnd"/>
      <w:r w:rsidRPr="0040753A">
        <w:t xml:space="preserve"> </w:t>
      </w:r>
      <w:proofErr w:type="spellStart"/>
      <w:r w:rsidRPr="0040753A">
        <w:t>الرصيد</w:t>
      </w:r>
      <w:proofErr w:type="spellEnd"/>
      <w:r w:rsidRPr="0040753A">
        <w:t xml:space="preserve"> </w:t>
      </w:r>
      <w:proofErr w:type="spellStart"/>
      <w:r w:rsidRPr="0040753A">
        <w:t>لفصل</w:t>
      </w:r>
      <w:proofErr w:type="spellEnd"/>
      <w:r w:rsidRPr="0040753A">
        <w:t xml:space="preserve"> </w:t>
      </w:r>
      <w:proofErr w:type="spellStart"/>
      <w:r w:rsidRPr="0040753A">
        <w:t>واحد</w:t>
      </w:r>
      <w:proofErr w:type="spellEnd"/>
      <w:r w:rsidRPr="0040753A">
        <w:t xml:space="preserve">)، </w:t>
      </w:r>
      <w:proofErr w:type="spellStart"/>
      <w:r w:rsidRPr="0040753A">
        <w:t>ويتم</w:t>
      </w:r>
      <w:proofErr w:type="spellEnd"/>
      <w:r w:rsidRPr="0040753A">
        <w:t xml:space="preserve"> </w:t>
      </w:r>
      <w:proofErr w:type="spellStart"/>
      <w:r w:rsidRPr="0040753A">
        <w:t>تحديد</w:t>
      </w:r>
      <w:proofErr w:type="spellEnd"/>
      <w:r w:rsidRPr="0040753A">
        <w:t xml:space="preserve"> </w:t>
      </w:r>
      <w:proofErr w:type="spellStart"/>
      <w:r w:rsidRPr="0040753A">
        <w:t>نقاط</w:t>
      </w:r>
      <w:proofErr w:type="spellEnd"/>
      <w:r w:rsidRPr="0040753A">
        <w:t xml:space="preserve"> ECTS </w:t>
      </w:r>
      <w:proofErr w:type="spellStart"/>
      <w:r w:rsidRPr="0040753A">
        <w:t>المقابلة</w:t>
      </w:r>
      <w:proofErr w:type="spellEnd"/>
      <w:r w:rsidRPr="0040753A">
        <w:t xml:space="preserve"> </w:t>
      </w:r>
      <w:proofErr w:type="spellStart"/>
      <w:r w:rsidRPr="0040753A">
        <w:t>لكل</w:t>
      </w:r>
      <w:proofErr w:type="spellEnd"/>
      <w:r w:rsidRPr="0040753A">
        <w:t xml:space="preserve"> </w:t>
      </w:r>
      <w:proofErr w:type="spellStart"/>
      <w:r w:rsidRPr="0040753A">
        <w:t>دورة</w:t>
      </w:r>
      <w:proofErr w:type="spellEnd"/>
      <w:r w:rsidRPr="0040753A">
        <w:t xml:space="preserve"> </w:t>
      </w:r>
      <w:proofErr w:type="spellStart"/>
      <w:r w:rsidRPr="0040753A">
        <w:t>ضمن</w:t>
      </w:r>
      <w:proofErr w:type="spellEnd"/>
      <w:r w:rsidRPr="0040753A">
        <w:t xml:space="preserve"> </w:t>
      </w:r>
      <w:proofErr w:type="spellStart"/>
      <w:r w:rsidRPr="0040753A">
        <w:t>إجمالي</w:t>
      </w:r>
      <w:proofErr w:type="spellEnd"/>
      <w:r w:rsidRPr="0040753A">
        <w:t xml:space="preserve"> </w:t>
      </w:r>
      <w:proofErr w:type="spellStart"/>
      <w:r w:rsidRPr="0040753A">
        <w:t>العبء</w:t>
      </w:r>
      <w:proofErr w:type="spellEnd"/>
      <w:r w:rsidRPr="0040753A">
        <w:t xml:space="preserve"> </w:t>
      </w:r>
      <w:proofErr w:type="spellStart"/>
      <w:r w:rsidRPr="0040753A">
        <w:t>الوظيفي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r w:rsidRPr="0040753A">
        <w:t>•</w:t>
      </w:r>
      <w:proofErr w:type="spellStart"/>
      <w:r w:rsidRPr="0040753A">
        <w:t>تكون</w:t>
      </w:r>
      <w:proofErr w:type="spellEnd"/>
      <w:r w:rsidRPr="0040753A">
        <w:t xml:space="preserve"> </w:t>
      </w:r>
      <w:proofErr w:type="spellStart"/>
      <w:r w:rsidRPr="0040753A">
        <w:t>مشاركة</w:t>
      </w:r>
      <w:proofErr w:type="spellEnd"/>
      <w:r w:rsidRPr="0040753A">
        <w:t xml:space="preserve"> </w:t>
      </w:r>
      <w:proofErr w:type="spellStart"/>
      <w:r w:rsidRPr="0040753A">
        <w:t>الطلاب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الاستبيانات</w:t>
      </w:r>
      <w:proofErr w:type="spellEnd"/>
      <w:r w:rsidRPr="0040753A">
        <w:t xml:space="preserve"> </w:t>
      </w:r>
      <w:proofErr w:type="spellStart"/>
      <w:r w:rsidRPr="0040753A">
        <w:t>ضرورية</w:t>
      </w:r>
      <w:proofErr w:type="spellEnd"/>
      <w:r w:rsidRPr="0040753A">
        <w:t xml:space="preserve"> </w:t>
      </w:r>
      <w:proofErr w:type="spellStart"/>
      <w:r w:rsidRPr="0040753A">
        <w:t>لتحديد</w:t>
      </w:r>
      <w:proofErr w:type="spellEnd"/>
      <w:r w:rsidRPr="0040753A">
        <w:t xml:space="preserve"> </w:t>
      </w:r>
      <w:proofErr w:type="spellStart"/>
      <w:r w:rsidRPr="0040753A">
        <w:t>العبء</w:t>
      </w:r>
      <w:proofErr w:type="spellEnd"/>
      <w:r w:rsidRPr="0040753A">
        <w:t xml:space="preserve"> </w:t>
      </w:r>
      <w:proofErr w:type="spellStart"/>
      <w:r w:rsidRPr="0040753A">
        <w:t>الوظيفي</w:t>
      </w:r>
      <w:proofErr w:type="spellEnd"/>
      <w:r w:rsidRPr="0040753A">
        <w:t xml:space="preserve"> </w:t>
      </w:r>
      <w:proofErr w:type="spellStart"/>
      <w:r w:rsidRPr="0040753A">
        <w:t>الإجمالي</w:t>
      </w:r>
      <w:proofErr w:type="spellEnd"/>
      <w:r w:rsidRPr="0040753A">
        <w:t xml:space="preserve"> </w:t>
      </w:r>
      <w:proofErr w:type="spellStart"/>
      <w:r w:rsidRPr="0040753A">
        <w:t>للدورات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r w:rsidRPr="0040753A">
        <w:lastRenderedPageBreak/>
        <w:t>•</w:t>
      </w:r>
      <w:proofErr w:type="spellStart"/>
      <w:r w:rsidRPr="0040753A">
        <w:t>إجمالاً</w:t>
      </w:r>
      <w:proofErr w:type="spellEnd"/>
      <w:r w:rsidRPr="0040753A">
        <w:t xml:space="preserve">، </w:t>
      </w:r>
      <w:proofErr w:type="spellStart"/>
      <w:r w:rsidRPr="0040753A">
        <w:t>تُعد</w:t>
      </w:r>
      <w:proofErr w:type="spellEnd"/>
      <w:r w:rsidRPr="0040753A">
        <w:t xml:space="preserve"> </w:t>
      </w:r>
      <w:proofErr w:type="spellStart"/>
      <w:r w:rsidRPr="0040753A">
        <w:t>نقاط</w:t>
      </w:r>
      <w:proofErr w:type="spellEnd"/>
      <w:r w:rsidRPr="0040753A">
        <w:t xml:space="preserve"> ECTS </w:t>
      </w:r>
      <w:proofErr w:type="spellStart"/>
      <w:r w:rsidRPr="0040753A">
        <w:t>عددًا</w:t>
      </w:r>
      <w:proofErr w:type="spellEnd"/>
      <w:r w:rsidRPr="0040753A">
        <w:t xml:space="preserve"> </w:t>
      </w:r>
      <w:proofErr w:type="spellStart"/>
      <w:r w:rsidRPr="0040753A">
        <w:t>يشير</w:t>
      </w:r>
      <w:proofErr w:type="spellEnd"/>
      <w:r w:rsidRPr="0040753A">
        <w:t xml:space="preserve"> </w:t>
      </w:r>
      <w:proofErr w:type="spellStart"/>
      <w:r w:rsidRPr="0040753A">
        <w:t>إلى</w:t>
      </w:r>
      <w:proofErr w:type="spellEnd"/>
      <w:r w:rsidRPr="0040753A">
        <w:t xml:space="preserve"> </w:t>
      </w:r>
      <w:proofErr w:type="spellStart"/>
      <w:r w:rsidRPr="0040753A">
        <w:t>الوقت</w:t>
      </w:r>
      <w:proofErr w:type="spellEnd"/>
      <w:r w:rsidRPr="0040753A">
        <w:t xml:space="preserve"> </w:t>
      </w:r>
      <w:proofErr w:type="spellStart"/>
      <w:r w:rsidRPr="0040753A">
        <w:t>الإجمالي</w:t>
      </w:r>
      <w:proofErr w:type="spellEnd"/>
      <w:r w:rsidRPr="0040753A">
        <w:t xml:space="preserve"> </w:t>
      </w:r>
      <w:proofErr w:type="spellStart"/>
      <w:r w:rsidRPr="0040753A">
        <w:t>الذي</w:t>
      </w:r>
      <w:proofErr w:type="spellEnd"/>
      <w:r w:rsidRPr="0040753A">
        <w:t xml:space="preserve"> </w:t>
      </w:r>
      <w:proofErr w:type="spellStart"/>
      <w:r w:rsidRPr="0040753A">
        <w:t>يلزم</w:t>
      </w:r>
      <w:proofErr w:type="spellEnd"/>
      <w:r w:rsidRPr="0040753A">
        <w:t xml:space="preserve"> </w:t>
      </w:r>
      <w:proofErr w:type="spellStart"/>
      <w:r w:rsidRPr="0040753A">
        <w:t>الطالب</w:t>
      </w:r>
      <w:proofErr w:type="spellEnd"/>
      <w:r w:rsidRPr="0040753A">
        <w:t xml:space="preserve"> </w:t>
      </w:r>
      <w:proofErr w:type="spellStart"/>
      <w:r w:rsidRPr="0040753A">
        <w:t>لإكمال</w:t>
      </w:r>
      <w:proofErr w:type="spellEnd"/>
      <w:r w:rsidRPr="0040753A">
        <w:t xml:space="preserve"> </w:t>
      </w:r>
      <w:proofErr w:type="spellStart"/>
      <w:r w:rsidRPr="0040753A">
        <w:t>سنة</w:t>
      </w:r>
      <w:proofErr w:type="spellEnd"/>
      <w:r w:rsidRPr="0040753A">
        <w:t xml:space="preserve"> </w:t>
      </w:r>
      <w:proofErr w:type="spellStart"/>
      <w:r w:rsidRPr="0040753A">
        <w:t>أكاديمية</w:t>
      </w:r>
      <w:proofErr w:type="spellEnd"/>
      <w:r w:rsidRPr="0040753A">
        <w:t xml:space="preserve"> </w:t>
      </w:r>
      <w:proofErr w:type="spellStart"/>
      <w:r w:rsidRPr="0040753A">
        <w:t>واحدة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مؤسسة</w:t>
      </w:r>
      <w:proofErr w:type="spellEnd"/>
      <w:r w:rsidRPr="0040753A">
        <w:t xml:space="preserve"> </w:t>
      </w:r>
      <w:proofErr w:type="spellStart"/>
      <w:r w:rsidRPr="0040753A">
        <w:t>تعليم</w:t>
      </w:r>
      <w:proofErr w:type="spellEnd"/>
      <w:r w:rsidRPr="0040753A">
        <w:t xml:space="preserve"> </w:t>
      </w:r>
      <w:proofErr w:type="spellStart"/>
      <w:r w:rsidRPr="0040753A">
        <w:t>عالي</w:t>
      </w:r>
      <w:proofErr w:type="spellEnd"/>
      <w:r w:rsidRPr="0040753A">
        <w:t xml:space="preserve"> </w:t>
      </w:r>
      <w:proofErr w:type="spellStart"/>
      <w:r w:rsidRPr="0040753A">
        <w:t>بنظام</w:t>
      </w:r>
      <w:proofErr w:type="spellEnd"/>
      <w:r w:rsidRPr="0040753A">
        <w:t xml:space="preserve"> </w:t>
      </w:r>
      <w:proofErr w:type="spellStart"/>
      <w:r w:rsidRPr="0040753A">
        <w:t>كامل</w:t>
      </w:r>
      <w:proofErr w:type="spellEnd"/>
      <w:r w:rsidRPr="0040753A">
        <w:t xml:space="preserve"> </w:t>
      </w:r>
      <w:proofErr w:type="spellStart"/>
      <w:r w:rsidRPr="0040753A">
        <w:t>الوقت</w:t>
      </w:r>
      <w:proofErr w:type="spellEnd"/>
      <w:r w:rsidRPr="0040753A">
        <w:t xml:space="preserve">، </w:t>
      </w:r>
      <w:proofErr w:type="spellStart"/>
      <w:r w:rsidRPr="0040753A">
        <w:t>استنادًا</w:t>
      </w:r>
      <w:proofErr w:type="spellEnd"/>
      <w:r w:rsidRPr="0040753A">
        <w:t xml:space="preserve"> </w:t>
      </w:r>
      <w:proofErr w:type="spellStart"/>
      <w:r w:rsidRPr="0040753A">
        <w:t>إلى</w:t>
      </w:r>
      <w:proofErr w:type="spellEnd"/>
      <w:r w:rsidRPr="0040753A">
        <w:t xml:space="preserve"> </w:t>
      </w:r>
      <w:proofErr w:type="spellStart"/>
      <w:r w:rsidRPr="0040753A">
        <w:t>العبء</w:t>
      </w:r>
      <w:proofErr w:type="spellEnd"/>
      <w:r w:rsidRPr="0040753A">
        <w:t xml:space="preserve"> </w:t>
      </w:r>
      <w:proofErr w:type="spellStart"/>
      <w:r w:rsidRPr="0040753A">
        <w:t>المرتبط</w:t>
      </w:r>
      <w:proofErr w:type="spellEnd"/>
      <w:r w:rsidRPr="0040753A">
        <w:t xml:space="preserve"> </w:t>
      </w:r>
      <w:proofErr w:type="spellStart"/>
      <w:r w:rsidRPr="0040753A">
        <w:t>بكل</w:t>
      </w:r>
      <w:proofErr w:type="spellEnd"/>
      <w:r w:rsidRPr="0040753A">
        <w:t xml:space="preserve"> </w:t>
      </w:r>
      <w:proofErr w:type="spellStart"/>
      <w:r w:rsidRPr="0040753A">
        <w:t>دورة</w:t>
      </w:r>
      <w:proofErr w:type="spellEnd"/>
      <w:r w:rsidRPr="0040753A">
        <w:t xml:space="preserve"> </w:t>
      </w:r>
      <w:proofErr w:type="spellStart"/>
      <w:r w:rsidRPr="0040753A">
        <w:t>ذات</w:t>
      </w:r>
      <w:proofErr w:type="spellEnd"/>
      <w:r w:rsidRPr="0040753A">
        <w:t xml:space="preserve"> </w:t>
      </w:r>
      <w:proofErr w:type="spellStart"/>
      <w:r w:rsidRPr="0040753A">
        <w:t>الصلة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proofErr w:type="spellStart"/>
      <w:r w:rsidRPr="0040753A">
        <w:t>تحديد</w:t>
      </w:r>
      <w:proofErr w:type="spellEnd"/>
      <w:r w:rsidRPr="0040753A">
        <w:t xml:space="preserve"> </w:t>
      </w:r>
      <w:proofErr w:type="spellStart"/>
      <w:r w:rsidRPr="0040753A">
        <w:t>نقاط</w:t>
      </w:r>
      <w:proofErr w:type="spellEnd"/>
      <w:r w:rsidRPr="0040753A">
        <w:t xml:space="preserve"> ECTS </w:t>
      </w:r>
      <w:proofErr w:type="spellStart"/>
      <w:r w:rsidRPr="0040753A">
        <w:t>للدورات</w:t>
      </w:r>
      <w:proofErr w:type="spellEnd"/>
      <w:r w:rsidRPr="0040753A">
        <w:t>:</w:t>
      </w:r>
    </w:p>
    <w:p w:rsidR="0040753A" w:rsidRPr="0040753A" w:rsidRDefault="0040753A" w:rsidP="005E5874">
      <w:pPr>
        <w:jc w:val="both"/>
      </w:pPr>
      <w:proofErr w:type="spellStart"/>
      <w:r w:rsidRPr="0040753A">
        <w:t>يُفرض</w:t>
      </w:r>
      <w:proofErr w:type="spellEnd"/>
      <w:r w:rsidRPr="0040753A">
        <w:t xml:space="preserve"> </w:t>
      </w:r>
      <w:proofErr w:type="spellStart"/>
      <w:r w:rsidRPr="0040753A">
        <w:t>أن</w:t>
      </w:r>
      <w:proofErr w:type="spellEnd"/>
      <w:r w:rsidRPr="0040753A">
        <w:t xml:space="preserve"> </w:t>
      </w:r>
      <w:proofErr w:type="spellStart"/>
      <w:r w:rsidRPr="0040753A">
        <w:t>يكون</w:t>
      </w:r>
      <w:proofErr w:type="spellEnd"/>
      <w:r w:rsidRPr="0040753A">
        <w:t xml:space="preserve"> </w:t>
      </w:r>
      <w:proofErr w:type="spellStart"/>
      <w:r w:rsidRPr="0040753A">
        <w:t>إجمالي</w:t>
      </w:r>
      <w:proofErr w:type="spellEnd"/>
      <w:r w:rsidRPr="0040753A">
        <w:t xml:space="preserve"> </w:t>
      </w:r>
      <w:proofErr w:type="spellStart"/>
      <w:r w:rsidRPr="0040753A">
        <w:t>النقاط</w:t>
      </w:r>
      <w:proofErr w:type="spellEnd"/>
      <w:r w:rsidRPr="0040753A">
        <w:t xml:space="preserve"> </w:t>
      </w:r>
      <w:proofErr w:type="spellStart"/>
      <w:r w:rsidRPr="0040753A">
        <w:t>لجميع</w:t>
      </w:r>
      <w:proofErr w:type="spellEnd"/>
      <w:r w:rsidRPr="0040753A">
        <w:t xml:space="preserve"> </w:t>
      </w:r>
      <w:proofErr w:type="spellStart"/>
      <w:r w:rsidRPr="0040753A">
        <w:t>الدورات</w:t>
      </w:r>
      <w:proofErr w:type="spellEnd"/>
      <w:r w:rsidRPr="0040753A">
        <w:t xml:space="preserve"> </w:t>
      </w:r>
      <w:proofErr w:type="spellStart"/>
      <w:r w:rsidRPr="0040753A">
        <w:t>التي</w:t>
      </w:r>
      <w:proofErr w:type="spellEnd"/>
      <w:r w:rsidRPr="0040753A">
        <w:t xml:space="preserve"> </w:t>
      </w:r>
      <w:proofErr w:type="spellStart"/>
      <w:r w:rsidRPr="0040753A">
        <w:t>يجب</w:t>
      </w:r>
      <w:proofErr w:type="spellEnd"/>
      <w:r w:rsidRPr="0040753A">
        <w:t xml:space="preserve"> </w:t>
      </w:r>
      <w:proofErr w:type="spellStart"/>
      <w:r w:rsidRPr="0040753A">
        <w:t>أداؤها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سنة</w:t>
      </w:r>
      <w:proofErr w:type="spellEnd"/>
      <w:r w:rsidRPr="0040753A">
        <w:t xml:space="preserve"> </w:t>
      </w:r>
      <w:proofErr w:type="spellStart"/>
      <w:r w:rsidRPr="0040753A">
        <w:t>أكاديمية</w:t>
      </w:r>
      <w:proofErr w:type="spellEnd"/>
      <w:r w:rsidRPr="0040753A">
        <w:t xml:space="preserve"> </w:t>
      </w:r>
      <w:proofErr w:type="spellStart"/>
      <w:r w:rsidRPr="0040753A">
        <w:t>واحدة</w:t>
      </w:r>
      <w:proofErr w:type="spellEnd"/>
      <w:r w:rsidRPr="0040753A">
        <w:t xml:space="preserve"> </w:t>
      </w:r>
      <w:proofErr w:type="spellStart"/>
      <w:r w:rsidRPr="0040753A">
        <w:t>هو</w:t>
      </w:r>
      <w:proofErr w:type="spellEnd"/>
      <w:r w:rsidRPr="0040753A">
        <w:t xml:space="preserve"> 60.</w:t>
      </w:r>
    </w:p>
    <w:p w:rsidR="0040753A" w:rsidRPr="0040753A" w:rsidRDefault="0040753A" w:rsidP="005E5874">
      <w:pPr>
        <w:jc w:val="both"/>
      </w:pPr>
      <w:r w:rsidRPr="0040753A">
        <w:t xml:space="preserve">• </w:t>
      </w:r>
      <w:proofErr w:type="spellStart"/>
      <w:r w:rsidRPr="0040753A">
        <w:t>عند</w:t>
      </w:r>
      <w:proofErr w:type="spellEnd"/>
      <w:r w:rsidRPr="0040753A">
        <w:t xml:space="preserve"> </w:t>
      </w:r>
      <w:proofErr w:type="spellStart"/>
      <w:r w:rsidRPr="0040753A">
        <w:t>تحديد</w:t>
      </w:r>
      <w:proofErr w:type="spellEnd"/>
      <w:r w:rsidRPr="0040753A">
        <w:t xml:space="preserve"> </w:t>
      </w:r>
      <w:proofErr w:type="spellStart"/>
      <w:r w:rsidRPr="0040753A">
        <w:t>نقاط</w:t>
      </w:r>
      <w:proofErr w:type="spellEnd"/>
      <w:r w:rsidRPr="0040753A">
        <w:t xml:space="preserve"> ECTS: </w:t>
      </w:r>
      <w:proofErr w:type="spellStart"/>
      <w:r w:rsidRPr="0040753A">
        <w:t>يجب</w:t>
      </w:r>
      <w:proofErr w:type="spellEnd"/>
      <w:r w:rsidRPr="0040753A">
        <w:t xml:space="preserve"> </w:t>
      </w:r>
      <w:proofErr w:type="spellStart"/>
      <w:r w:rsidRPr="0040753A">
        <w:t>تقدير</w:t>
      </w:r>
      <w:proofErr w:type="spellEnd"/>
      <w:r w:rsidRPr="0040753A">
        <w:t xml:space="preserve"> </w:t>
      </w:r>
      <w:proofErr w:type="spellStart"/>
      <w:r w:rsidRPr="0040753A">
        <w:t>عبء</w:t>
      </w:r>
      <w:proofErr w:type="spellEnd"/>
      <w:r w:rsidRPr="0040753A">
        <w:t xml:space="preserve"> </w:t>
      </w:r>
      <w:proofErr w:type="spellStart"/>
      <w:r w:rsidRPr="0040753A">
        <w:t>العمل</w:t>
      </w:r>
      <w:proofErr w:type="spellEnd"/>
      <w:r w:rsidRPr="0040753A">
        <w:t xml:space="preserve"> </w:t>
      </w:r>
      <w:proofErr w:type="spellStart"/>
      <w:r w:rsidRPr="0040753A">
        <w:t>للطالب</w:t>
      </w:r>
      <w:proofErr w:type="spellEnd"/>
      <w:r w:rsidRPr="0040753A">
        <w:t xml:space="preserve"> </w:t>
      </w:r>
      <w:proofErr w:type="spellStart"/>
      <w:r w:rsidRPr="0040753A">
        <w:t>العادي</w:t>
      </w:r>
      <w:proofErr w:type="spellEnd"/>
      <w:r w:rsidRPr="0040753A">
        <w:t xml:space="preserve"> </w:t>
      </w:r>
      <w:proofErr w:type="spellStart"/>
      <w:r w:rsidRPr="0040753A">
        <w:t>بشكل</w:t>
      </w:r>
      <w:proofErr w:type="spellEnd"/>
      <w:r w:rsidRPr="0040753A">
        <w:t xml:space="preserve"> </w:t>
      </w:r>
      <w:proofErr w:type="spellStart"/>
      <w:r w:rsidRPr="0040753A">
        <w:t>واقعي</w:t>
      </w:r>
      <w:proofErr w:type="spellEnd"/>
      <w:r w:rsidRPr="0040753A">
        <w:t xml:space="preserve"> </w:t>
      </w:r>
      <w:proofErr w:type="spellStart"/>
      <w:r w:rsidRPr="0040753A">
        <w:t>للوصول</w:t>
      </w:r>
      <w:proofErr w:type="spellEnd"/>
      <w:r w:rsidRPr="0040753A">
        <w:t xml:space="preserve"> </w:t>
      </w:r>
      <w:proofErr w:type="spellStart"/>
      <w:r w:rsidRPr="0040753A">
        <w:t>إلى</w:t>
      </w:r>
      <w:proofErr w:type="spellEnd"/>
      <w:r w:rsidRPr="0040753A">
        <w:t xml:space="preserve"> </w:t>
      </w:r>
      <w:proofErr w:type="spellStart"/>
      <w:r w:rsidRPr="0040753A">
        <w:t>نتائج</w:t>
      </w:r>
      <w:proofErr w:type="spellEnd"/>
      <w:r w:rsidRPr="0040753A">
        <w:t xml:space="preserve"> </w:t>
      </w:r>
      <w:proofErr w:type="spellStart"/>
      <w:r w:rsidRPr="0040753A">
        <w:t>التعلم</w:t>
      </w:r>
      <w:proofErr w:type="spellEnd"/>
      <w:r w:rsidRPr="0040753A">
        <w:t xml:space="preserve"> </w:t>
      </w:r>
      <w:proofErr w:type="spellStart"/>
      <w:r w:rsidRPr="0040753A">
        <w:t>المحددة</w:t>
      </w:r>
      <w:proofErr w:type="spellEnd"/>
      <w:r w:rsidRPr="0040753A">
        <w:t xml:space="preserve"> </w:t>
      </w:r>
      <w:proofErr w:type="spellStart"/>
      <w:r w:rsidRPr="0040753A">
        <w:t>لكل</w:t>
      </w:r>
      <w:proofErr w:type="spellEnd"/>
      <w:r w:rsidRPr="0040753A">
        <w:t xml:space="preserve"> </w:t>
      </w:r>
      <w:proofErr w:type="spellStart"/>
      <w:r w:rsidRPr="0040753A">
        <w:t>دورة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r w:rsidRPr="0040753A">
        <w:t xml:space="preserve">• </w:t>
      </w:r>
      <w:proofErr w:type="spellStart"/>
      <w:r w:rsidRPr="0040753A">
        <w:t>لا</w:t>
      </w:r>
      <w:proofErr w:type="spellEnd"/>
      <w:r w:rsidRPr="0040753A">
        <w:t xml:space="preserve"> </w:t>
      </w:r>
      <w:proofErr w:type="spellStart"/>
      <w:r w:rsidRPr="0040753A">
        <w:t>يجب</w:t>
      </w:r>
      <w:proofErr w:type="spellEnd"/>
      <w:r w:rsidRPr="0040753A">
        <w:t xml:space="preserve"> </w:t>
      </w:r>
      <w:proofErr w:type="spellStart"/>
      <w:r w:rsidRPr="0040753A">
        <w:t>منح</w:t>
      </w:r>
      <w:proofErr w:type="spellEnd"/>
      <w:r w:rsidRPr="0040753A">
        <w:t xml:space="preserve"> </w:t>
      </w:r>
      <w:proofErr w:type="spellStart"/>
      <w:r w:rsidRPr="0040753A">
        <w:t>نقاط</w:t>
      </w:r>
      <w:proofErr w:type="spellEnd"/>
      <w:r w:rsidRPr="0040753A">
        <w:t xml:space="preserve"> ECTS </w:t>
      </w:r>
      <w:proofErr w:type="spellStart"/>
      <w:r w:rsidRPr="0040753A">
        <w:t>استنادًا</w:t>
      </w:r>
      <w:proofErr w:type="spellEnd"/>
      <w:r w:rsidRPr="0040753A">
        <w:t xml:space="preserve"> </w:t>
      </w:r>
      <w:proofErr w:type="spellStart"/>
      <w:r w:rsidRPr="0040753A">
        <w:t>إلى</w:t>
      </w:r>
      <w:proofErr w:type="spellEnd"/>
      <w:r w:rsidRPr="0040753A">
        <w:t xml:space="preserve"> </w:t>
      </w:r>
      <w:proofErr w:type="spellStart"/>
      <w:r w:rsidRPr="0040753A">
        <w:t>عدد</w:t>
      </w:r>
      <w:proofErr w:type="spellEnd"/>
      <w:r w:rsidRPr="0040753A">
        <w:t xml:space="preserve"> </w:t>
      </w:r>
      <w:proofErr w:type="spellStart"/>
      <w:r w:rsidRPr="0040753A">
        <w:t>ساعات</w:t>
      </w:r>
      <w:proofErr w:type="spellEnd"/>
      <w:r w:rsidRPr="0040753A">
        <w:t xml:space="preserve"> </w:t>
      </w:r>
      <w:proofErr w:type="spellStart"/>
      <w:r w:rsidRPr="0040753A">
        <w:t>الدورة</w:t>
      </w:r>
      <w:proofErr w:type="spellEnd"/>
      <w:r w:rsidRPr="0040753A">
        <w:t xml:space="preserve">. </w:t>
      </w:r>
      <w:proofErr w:type="spellStart"/>
      <w:r w:rsidRPr="0040753A">
        <w:t>لا</w:t>
      </w:r>
      <w:proofErr w:type="spellEnd"/>
      <w:r w:rsidRPr="0040753A">
        <w:t xml:space="preserve"> </w:t>
      </w:r>
      <w:proofErr w:type="spellStart"/>
      <w:r w:rsidRPr="0040753A">
        <w:t>يوجد</w:t>
      </w:r>
      <w:proofErr w:type="spellEnd"/>
      <w:r w:rsidRPr="0040753A">
        <w:t xml:space="preserve"> </w:t>
      </w:r>
      <w:proofErr w:type="spellStart"/>
      <w:r w:rsidRPr="0040753A">
        <w:t>علاقة</w:t>
      </w:r>
      <w:proofErr w:type="spellEnd"/>
      <w:r w:rsidRPr="0040753A">
        <w:t xml:space="preserve"> </w:t>
      </w:r>
      <w:proofErr w:type="spellStart"/>
      <w:r w:rsidRPr="0040753A">
        <w:t>خطية</w:t>
      </w:r>
      <w:proofErr w:type="spellEnd"/>
      <w:r w:rsidRPr="0040753A">
        <w:t xml:space="preserve"> </w:t>
      </w:r>
      <w:proofErr w:type="spellStart"/>
      <w:r w:rsidRPr="0040753A">
        <w:t>بين</w:t>
      </w:r>
      <w:proofErr w:type="spellEnd"/>
      <w:r w:rsidRPr="0040753A">
        <w:t xml:space="preserve"> </w:t>
      </w:r>
      <w:proofErr w:type="spellStart"/>
      <w:r w:rsidRPr="0040753A">
        <w:t>ساعات</w:t>
      </w:r>
      <w:proofErr w:type="spellEnd"/>
      <w:r w:rsidRPr="0040753A">
        <w:t xml:space="preserve"> </w:t>
      </w:r>
      <w:proofErr w:type="spellStart"/>
      <w:r w:rsidRPr="0040753A">
        <w:t>الدورة</w:t>
      </w:r>
      <w:proofErr w:type="spellEnd"/>
      <w:r w:rsidRPr="0040753A">
        <w:t xml:space="preserve"> </w:t>
      </w:r>
      <w:proofErr w:type="spellStart"/>
      <w:r w:rsidRPr="0040753A">
        <w:t>والنقاط</w:t>
      </w:r>
      <w:proofErr w:type="spellEnd"/>
      <w:r w:rsidRPr="0040753A">
        <w:t xml:space="preserve">.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حين</w:t>
      </w:r>
      <w:proofErr w:type="spellEnd"/>
      <w:r w:rsidRPr="0040753A">
        <w:t xml:space="preserve"> </w:t>
      </w:r>
      <w:proofErr w:type="spellStart"/>
      <w:r w:rsidRPr="0040753A">
        <w:t>قد</w:t>
      </w:r>
      <w:proofErr w:type="spellEnd"/>
      <w:r w:rsidRPr="0040753A">
        <w:t xml:space="preserve"> </w:t>
      </w:r>
      <w:proofErr w:type="spellStart"/>
      <w:r w:rsidRPr="0040753A">
        <w:t>تتطلب</w:t>
      </w:r>
      <w:proofErr w:type="spellEnd"/>
      <w:r w:rsidRPr="0040753A">
        <w:t xml:space="preserve"> </w:t>
      </w:r>
      <w:proofErr w:type="spellStart"/>
      <w:r w:rsidRPr="0040753A">
        <w:t>دورة</w:t>
      </w:r>
      <w:proofErr w:type="spellEnd"/>
      <w:r w:rsidRPr="0040753A">
        <w:t xml:space="preserve"> </w:t>
      </w:r>
      <w:proofErr w:type="spellStart"/>
      <w:r w:rsidRPr="0040753A">
        <w:t>لمدة</w:t>
      </w:r>
      <w:proofErr w:type="spellEnd"/>
      <w:r w:rsidRPr="0040753A">
        <w:t xml:space="preserve"> </w:t>
      </w:r>
      <w:proofErr w:type="spellStart"/>
      <w:r w:rsidRPr="0040753A">
        <w:t>ساعة</w:t>
      </w:r>
      <w:proofErr w:type="spellEnd"/>
      <w:r w:rsidRPr="0040753A">
        <w:t xml:space="preserve"> </w:t>
      </w:r>
      <w:proofErr w:type="spellStart"/>
      <w:r w:rsidRPr="0040753A">
        <w:t>ثلاث</w:t>
      </w:r>
      <w:proofErr w:type="spellEnd"/>
      <w:r w:rsidRPr="0040753A">
        <w:t xml:space="preserve"> </w:t>
      </w:r>
      <w:proofErr w:type="spellStart"/>
      <w:r w:rsidRPr="0040753A">
        <w:t>ساعات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الدراسة</w:t>
      </w:r>
      <w:proofErr w:type="spellEnd"/>
      <w:r w:rsidRPr="0040753A">
        <w:t xml:space="preserve"> </w:t>
      </w:r>
      <w:proofErr w:type="spellStart"/>
      <w:r w:rsidRPr="0040753A">
        <w:t>المستقلة</w:t>
      </w:r>
      <w:proofErr w:type="spellEnd"/>
      <w:r w:rsidRPr="0040753A">
        <w:t xml:space="preserve">، </w:t>
      </w:r>
      <w:proofErr w:type="spellStart"/>
      <w:r w:rsidRPr="0040753A">
        <w:t>قد</w:t>
      </w:r>
      <w:proofErr w:type="spellEnd"/>
      <w:r w:rsidRPr="0040753A">
        <w:t xml:space="preserve"> </w:t>
      </w:r>
      <w:proofErr w:type="spellStart"/>
      <w:r w:rsidRPr="0040753A">
        <w:t>تتطلب</w:t>
      </w:r>
      <w:proofErr w:type="spellEnd"/>
      <w:r w:rsidRPr="0040753A">
        <w:t xml:space="preserve"> </w:t>
      </w:r>
      <w:proofErr w:type="spellStart"/>
      <w:r w:rsidRPr="0040753A">
        <w:t>ندوة</w:t>
      </w:r>
      <w:proofErr w:type="spellEnd"/>
      <w:r w:rsidRPr="0040753A">
        <w:t xml:space="preserve"> </w:t>
      </w:r>
      <w:proofErr w:type="spellStart"/>
      <w:r w:rsidRPr="0040753A">
        <w:t>لمدة</w:t>
      </w:r>
      <w:proofErr w:type="spellEnd"/>
      <w:r w:rsidRPr="0040753A">
        <w:t xml:space="preserve"> </w:t>
      </w:r>
      <w:proofErr w:type="spellStart"/>
      <w:r w:rsidRPr="0040753A">
        <w:t>ثلاث</w:t>
      </w:r>
      <w:proofErr w:type="spellEnd"/>
      <w:r w:rsidRPr="0040753A">
        <w:t xml:space="preserve"> </w:t>
      </w:r>
      <w:proofErr w:type="spellStart"/>
      <w:r w:rsidRPr="0040753A">
        <w:t>ساعات</w:t>
      </w:r>
      <w:proofErr w:type="spellEnd"/>
      <w:r w:rsidRPr="0040753A">
        <w:t xml:space="preserve"> </w:t>
      </w:r>
      <w:proofErr w:type="spellStart"/>
      <w:r w:rsidRPr="0040753A">
        <w:t>أسبوعًا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التحضير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r w:rsidRPr="0040753A">
        <w:t xml:space="preserve">• </w:t>
      </w:r>
      <w:proofErr w:type="spellStart"/>
      <w:r w:rsidRPr="0040753A">
        <w:t>لا</w:t>
      </w:r>
      <w:proofErr w:type="spellEnd"/>
      <w:r w:rsidRPr="0040753A">
        <w:t xml:space="preserve"> </w:t>
      </w:r>
      <w:proofErr w:type="spellStart"/>
      <w:r w:rsidRPr="0040753A">
        <w:t>يجب</w:t>
      </w:r>
      <w:proofErr w:type="spellEnd"/>
      <w:r w:rsidRPr="0040753A">
        <w:t xml:space="preserve"> </w:t>
      </w:r>
      <w:proofErr w:type="spellStart"/>
      <w:r w:rsidRPr="0040753A">
        <w:t>منح</w:t>
      </w:r>
      <w:proofErr w:type="spellEnd"/>
      <w:r w:rsidRPr="0040753A">
        <w:t xml:space="preserve"> </w:t>
      </w:r>
      <w:proofErr w:type="spellStart"/>
      <w:r w:rsidRPr="0040753A">
        <w:t>نقاط</w:t>
      </w:r>
      <w:proofErr w:type="spellEnd"/>
      <w:r w:rsidRPr="0040753A">
        <w:t xml:space="preserve"> ECTS </w:t>
      </w:r>
      <w:proofErr w:type="spellStart"/>
      <w:r w:rsidRPr="0040753A">
        <w:t>استنادًا</w:t>
      </w:r>
      <w:proofErr w:type="spellEnd"/>
      <w:r w:rsidRPr="0040753A">
        <w:t xml:space="preserve"> </w:t>
      </w:r>
      <w:proofErr w:type="spellStart"/>
      <w:r w:rsidRPr="0040753A">
        <w:t>إلى</w:t>
      </w:r>
      <w:proofErr w:type="spellEnd"/>
      <w:r w:rsidRPr="0040753A">
        <w:t xml:space="preserve"> </w:t>
      </w:r>
      <w:proofErr w:type="spellStart"/>
      <w:r w:rsidRPr="0040753A">
        <w:t>الوضع</w:t>
      </w:r>
      <w:proofErr w:type="spellEnd"/>
      <w:r w:rsidRPr="0040753A">
        <w:t xml:space="preserve"> </w:t>
      </w:r>
      <w:proofErr w:type="spellStart"/>
      <w:r w:rsidRPr="0040753A">
        <w:t>أو</w:t>
      </w:r>
      <w:proofErr w:type="spellEnd"/>
      <w:r w:rsidRPr="0040753A">
        <w:t xml:space="preserve"> </w:t>
      </w:r>
      <w:proofErr w:type="spellStart"/>
      <w:r w:rsidRPr="0040753A">
        <w:t>السمعة</w:t>
      </w:r>
      <w:proofErr w:type="spellEnd"/>
      <w:r w:rsidRPr="0040753A">
        <w:t xml:space="preserve">. </w:t>
      </w:r>
      <w:proofErr w:type="spellStart"/>
      <w:r w:rsidRPr="0040753A">
        <w:t>لا</w:t>
      </w:r>
      <w:proofErr w:type="spellEnd"/>
      <w:r w:rsidRPr="0040753A">
        <w:t xml:space="preserve"> </w:t>
      </w:r>
      <w:proofErr w:type="spellStart"/>
      <w:r w:rsidRPr="0040753A">
        <w:t>يمكن</w:t>
      </w:r>
      <w:proofErr w:type="spellEnd"/>
      <w:r w:rsidRPr="0040753A">
        <w:t xml:space="preserve"> </w:t>
      </w:r>
      <w:proofErr w:type="spellStart"/>
      <w:r w:rsidRPr="0040753A">
        <w:t>استخدام</w:t>
      </w:r>
      <w:proofErr w:type="spellEnd"/>
      <w:r w:rsidRPr="0040753A">
        <w:t xml:space="preserve"> </w:t>
      </w:r>
      <w:proofErr w:type="spellStart"/>
      <w:r w:rsidRPr="0040753A">
        <w:t>سمعة</w:t>
      </w:r>
      <w:proofErr w:type="spellEnd"/>
      <w:r w:rsidRPr="0040753A">
        <w:t xml:space="preserve"> </w:t>
      </w:r>
      <w:proofErr w:type="spellStart"/>
      <w:r w:rsidRPr="0040753A">
        <w:t>المحاضر</w:t>
      </w:r>
      <w:proofErr w:type="spellEnd"/>
      <w:r w:rsidRPr="0040753A">
        <w:t xml:space="preserve"> </w:t>
      </w:r>
      <w:proofErr w:type="spellStart"/>
      <w:r w:rsidRPr="0040753A">
        <w:t>أو</w:t>
      </w:r>
      <w:proofErr w:type="spellEnd"/>
      <w:r w:rsidRPr="0040753A">
        <w:t xml:space="preserve"> </w:t>
      </w:r>
      <w:proofErr w:type="spellStart"/>
      <w:r w:rsidRPr="0040753A">
        <w:t>وضع</w:t>
      </w:r>
      <w:proofErr w:type="spellEnd"/>
      <w:r w:rsidRPr="0040753A">
        <w:t xml:space="preserve"> </w:t>
      </w:r>
      <w:proofErr w:type="spellStart"/>
      <w:r w:rsidRPr="0040753A">
        <w:t>الدورة</w:t>
      </w:r>
      <w:proofErr w:type="spellEnd"/>
      <w:r w:rsidRPr="0040753A">
        <w:t xml:space="preserve"> </w:t>
      </w:r>
      <w:proofErr w:type="spellStart"/>
      <w:r w:rsidRPr="0040753A">
        <w:t>لتحديد</w:t>
      </w:r>
      <w:proofErr w:type="spellEnd"/>
      <w:r w:rsidRPr="0040753A">
        <w:t xml:space="preserve"> </w:t>
      </w:r>
      <w:proofErr w:type="spellStart"/>
      <w:r w:rsidRPr="0040753A">
        <w:t>النقاط</w:t>
      </w:r>
      <w:proofErr w:type="spellEnd"/>
      <w:r w:rsidRPr="0040753A">
        <w:t>.</w:t>
      </w:r>
    </w:p>
    <w:p w:rsidR="0040753A" w:rsidRPr="0040753A" w:rsidRDefault="0040753A" w:rsidP="005E5874">
      <w:pPr>
        <w:jc w:val="both"/>
      </w:pPr>
      <w:r w:rsidRPr="0040753A">
        <w:t xml:space="preserve">• </w:t>
      </w:r>
      <w:proofErr w:type="spellStart"/>
      <w:r w:rsidRPr="0040753A">
        <w:t>عند</w:t>
      </w:r>
      <w:proofErr w:type="spellEnd"/>
      <w:r w:rsidRPr="0040753A">
        <w:t xml:space="preserve"> </w:t>
      </w:r>
      <w:proofErr w:type="spellStart"/>
      <w:r w:rsidRPr="0040753A">
        <w:t>تخصيص</w:t>
      </w:r>
      <w:proofErr w:type="spellEnd"/>
      <w:r w:rsidRPr="0040753A">
        <w:t xml:space="preserve"> </w:t>
      </w:r>
      <w:proofErr w:type="spellStart"/>
      <w:r w:rsidRPr="0040753A">
        <w:t>نقاط</w:t>
      </w:r>
      <w:proofErr w:type="spellEnd"/>
      <w:r w:rsidRPr="0040753A">
        <w:t xml:space="preserve"> ECTS، </w:t>
      </w:r>
      <w:proofErr w:type="spellStart"/>
      <w:r w:rsidRPr="0040753A">
        <w:t>يكون</w:t>
      </w:r>
      <w:proofErr w:type="spellEnd"/>
      <w:r w:rsidRPr="0040753A">
        <w:t xml:space="preserve"> </w:t>
      </w:r>
      <w:proofErr w:type="spellStart"/>
      <w:r w:rsidRPr="0040753A">
        <w:t>من</w:t>
      </w:r>
      <w:proofErr w:type="spellEnd"/>
      <w:r w:rsidRPr="0040753A">
        <w:t xml:space="preserve"> </w:t>
      </w:r>
      <w:proofErr w:type="spellStart"/>
      <w:r w:rsidRPr="0040753A">
        <w:t>المناسب</w:t>
      </w:r>
      <w:proofErr w:type="spellEnd"/>
      <w:r w:rsidRPr="0040753A">
        <w:t xml:space="preserve"> </w:t>
      </w:r>
      <w:proofErr w:type="spellStart"/>
      <w:r w:rsidRPr="0040753A">
        <w:t>منح</w:t>
      </w:r>
      <w:proofErr w:type="spellEnd"/>
      <w:r w:rsidRPr="0040753A">
        <w:t xml:space="preserve"> </w:t>
      </w:r>
      <w:proofErr w:type="spellStart"/>
      <w:r w:rsidRPr="0040753A">
        <w:t>النقاط</w:t>
      </w:r>
      <w:proofErr w:type="spellEnd"/>
      <w:r w:rsidRPr="0040753A">
        <w:t xml:space="preserve"> </w:t>
      </w:r>
      <w:proofErr w:type="spellStart"/>
      <w:r w:rsidRPr="0040753A">
        <w:t>أولاً</w:t>
      </w:r>
      <w:proofErr w:type="spellEnd"/>
      <w:r w:rsidRPr="0040753A">
        <w:t xml:space="preserve"> </w:t>
      </w:r>
      <w:proofErr w:type="spellStart"/>
      <w:r w:rsidRPr="0040753A">
        <w:t>للدورات</w:t>
      </w:r>
      <w:proofErr w:type="spellEnd"/>
      <w:r w:rsidRPr="0040753A">
        <w:t xml:space="preserve"> </w:t>
      </w:r>
      <w:proofErr w:type="spellStart"/>
      <w:r w:rsidRPr="0040753A">
        <w:t>المشتركة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الجامعة</w:t>
      </w:r>
      <w:proofErr w:type="spellEnd"/>
      <w:r w:rsidRPr="0040753A">
        <w:t xml:space="preserve"> (</w:t>
      </w:r>
      <w:proofErr w:type="spellStart"/>
      <w:r w:rsidRPr="0040753A">
        <w:t>اللغة</w:t>
      </w:r>
      <w:proofErr w:type="spellEnd"/>
      <w:r w:rsidRPr="0040753A">
        <w:t xml:space="preserve"> </w:t>
      </w:r>
      <w:proofErr w:type="spellStart"/>
      <w:r w:rsidRPr="0040753A">
        <w:t>الأجنبية</w:t>
      </w:r>
      <w:proofErr w:type="spellEnd"/>
      <w:r w:rsidRPr="0040753A">
        <w:t xml:space="preserve">، </w:t>
      </w:r>
      <w:proofErr w:type="spellStart"/>
      <w:r w:rsidRPr="0040753A">
        <w:t>تاريخ</w:t>
      </w:r>
      <w:proofErr w:type="spellEnd"/>
      <w:r w:rsidRPr="0040753A">
        <w:t xml:space="preserve"> </w:t>
      </w:r>
      <w:proofErr w:type="spellStart"/>
      <w:r w:rsidRPr="0040753A">
        <w:t>الثورة</w:t>
      </w:r>
      <w:proofErr w:type="spellEnd"/>
      <w:r w:rsidRPr="0040753A">
        <w:t xml:space="preserve">، </w:t>
      </w:r>
      <w:proofErr w:type="spellStart"/>
      <w:r w:rsidRPr="0040753A">
        <w:t>إلخ</w:t>
      </w:r>
      <w:proofErr w:type="spellEnd"/>
      <w:r w:rsidRPr="0040753A">
        <w:t xml:space="preserve">.)، </w:t>
      </w:r>
      <w:proofErr w:type="spellStart"/>
      <w:r w:rsidRPr="0040753A">
        <w:t>ثم</w:t>
      </w:r>
      <w:proofErr w:type="spellEnd"/>
      <w:r w:rsidRPr="0040753A">
        <w:t xml:space="preserve"> </w:t>
      </w:r>
      <w:proofErr w:type="spellStart"/>
      <w:r w:rsidRPr="0040753A">
        <w:t>للدورات</w:t>
      </w:r>
      <w:proofErr w:type="spellEnd"/>
      <w:r w:rsidRPr="0040753A">
        <w:t xml:space="preserve"> </w:t>
      </w:r>
      <w:proofErr w:type="spellStart"/>
      <w:r w:rsidRPr="0040753A">
        <w:t>المشتركة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الكليات</w:t>
      </w:r>
      <w:proofErr w:type="spellEnd"/>
      <w:r w:rsidRPr="0040753A">
        <w:t xml:space="preserve"> (</w:t>
      </w:r>
      <w:proofErr w:type="spellStart"/>
      <w:r w:rsidRPr="0040753A">
        <w:t>الرياضيات</w:t>
      </w:r>
      <w:proofErr w:type="spellEnd"/>
      <w:r w:rsidRPr="0040753A">
        <w:t xml:space="preserve">، </w:t>
      </w:r>
      <w:proofErr w:type="spellStart"/>
      <w:r w:rsidRPr="0040753A">
        <w:t>إلخ</w:t>
      </w:r>
      <w:proofErr w:type="spellEnd"/>
      <w:r w:rsidRPr="0040753A">
        <w:t xml:space="preserve">.)، </w:t>
      </w:r>
      <w:proofErr w:type="spellStart"/>
      <w:r w:rsidRPr="0040753A">
        <w:t>وأخيرًا</w:t>
      </w:r>
      <w:proofErr w:type="spellEnd"/>
      <w:r w:rsidRPr="0040753A">
        <w:t xml:space="preserve"> </w:t>
      </w:r>
      <w:proofErr w:type="spellStart"/>
      <w:r w:rsidRPr="0040753A">
        <w:t>للدورات</w:t>
      </w:r>
      <w:proofErr w:type="spellEnd"/>
      <w:r w:rsidRPr="0040753A">
        <w:t xml:space="preserve"> </w:t>
      </w:r>
      <w:proofErr w:type="spellStart"/>
      <w:r w:rsidRPr="0040753A">
        <w:t>القسمية</w:t>
      </w:r>
      <w:proofErr w:type="spellEnd"/>
      <w:r w:rsidRPr="0040753A">
        <w:t xml:space="preserve"> </w:t>
      </w:r>
      <w:proofErr w:type="spellStart"/>
      <w:r w:rsidRPr="0040753A">
        <w:t>المدرسة</w:t>
      </w:r>
      <w:proofErr w:type="spellEnd"/>
      <w:r w:rsidRPr="0040753A">
        <w:t xml:space="preserve"> </w:t>
      </w:r>
      <w:proofErr w:type="spellStart"/>
      <w:r w:rsidRPr="0040753A">
        <w:t>في</w:t>
      </w:r>
      <w:proofErr w:type="spellEnd"/>
      <w:r w:rsidRPr="0040753A">
        <w:t xml:space="preserve"> </w:t>
      </w:r>
      <w:proofErr w:type="spellStart"/>
      <w:r w:rsidRPr="0040753A">
        <w:t>الأقسام</w:t>
      </w:r>
      <w:proofErr w:type="spellEnd"/>
      <w:r w:rsidRPr="0040753A">
        <w:t>.</w:t>
      </w:r>
    </w:p>
    <w:p w:rsidR="00DF77CB" w:rsidRDefault="00DF77CB" w:rsidP="005E5874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DF77CB" w:rsidRDefault="00DF77CB" w:rsidP="005E5874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DF77CB" w:rsidRDefault="00DF77CB" w:rsidP="005E5874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DF77CB" w:rsidRDefault="00DF77CB" w:rsidP="005E5874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DF77CB" w:rsidRDefault="00DF77CB" w:rsidP="005E5874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DF77CB" w:rsidRDefault="00DF77CB" w:rsidP="005E5874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DF77CB" w:rsidRDefault="00DF77CB" w:rsidP="005E5874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DF77CB" w:rsidRDefault="00DF77CB" w:rsidP="005E5874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DF77CB" w:rsidRDefault="00DF77CB" w:rsidP="005E5874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40753A" w:rsidRPr="0040753A" w:rsidRDefault="0040753A" w:rsidP="005E5874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</w:rPr>
      </w:pPr>
      <w:r w:rsidRPr="0040753A">
        <w:rPr>
          <w:rFonts w:ascii="Arial" w:eastAsia="Times New Roman" w:hAnsi="Arial" w:cs="Arial"/>
          <w:vanish/>
          <w:sz w:val="16"/>
          <w:szCs w:val="16"/>
        </w:rPr>
        <w:t>Formun Üstü</w:t>
      </w:r>
    </w:p>
    <w:p w:rsidR="0040753A" w:rsidRDefault="0040753A" w:rsidP="005E5874">
      <w:pPr>
        <w:jc w:val="both"/>
      </w:pPr>
    </w:p>
    <w:p w:rsidR="0040753A" w:rsidRDefault="00450E84" w:rsidP="005E5874">
      <w:pPr>
        <w:pStyle w:val="NormalWeb"/>
        <w:jc w:val="both"/>
      </w:pPr>
      <w:proofErr w:type="spellStart"/>
      <w:r>
        <w:rPr>
          <w:rFonts w:ascii="Segoe UI" w:hAnsi="Segoe UI" w:cs="Segoe UI"/>
          <w:color w:val="374151"/>
        </w:rPr>
        <w:t>نظام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تحويل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الدرجات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إلى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نظام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العشرات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77CB" w:rsidTr="00DF77CB"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10</w:t>
            </w:r>
          </w:p>
        </w:tc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AA</w:t>
            </w:r>
          </w:p>
        </w:tc>
      </w:tr>
      <w:tr w:rsidR="00DF77CB" w:rsidTr="00DF77CB"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9</w:t>
            </w:r>
          </w:p>
        </w:tc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BA</w:t>
            </w:r>
          </w:p>
        </w:tc>
      </w:tr>
      <w:tr w:rsidR="00DF77CB" w:rsidTr="00DF77CB"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8</w:t>
            </w:r>
          </w:p>
        </w:tc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BB</w:t>
            </w:r>
          </w:p>
        </w:tc>
      </w:tr>
      <w:tr w:rsidR="00DF77CB" w:rsidTr="00DF77CB"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7</w:t>
            </w:r>
          </w:p>
        </w:tc>
        <w:tc>
          <w:tcPr>
            <w:tcW w:w="4606" w:type="dxa"/>
          </w:tcPr>
          <w:p w:rsidR="00615DD0" w:rsidRDefault="00615DD0" w:rsidP="005E5874">
            <w:pPr>
              <w:jc w:val="both"/>
            </w:pPr>
            <w:r>
              <w:t>CB</w:t>
            </w:r>
          </w:p>
        </w:tc>
      </w:tr>
      <w:tr w:rsidR="00DF77CB" w:rsidTr="00DF77CB"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6</w:t>
            </w:r>
          </w:p>
        </w:tc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CC</w:t>
            </w:r>
          </w:p>
        </w:tc>
      </w:tr>
      <w:tr w:rsidR="00DF77CB" w:rsidTr="00DF77CB"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5</w:t>
            </w:r>
          </w:p>
        </w:tc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DC</w:t>
            </w:r>
          </w:p>
        </w:tc>
      </w:tr>
      <w:tr w:rsidR="00DF77CB" w:rsidTr="00DF77CB"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4</w:t>
            </w:r>
          </w:p>
        </w:tc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DD</w:t>
            </w:r>
          </w:p>
        </w:tc>
      </w:tr>
      <w:tr w:rsidR="00DF77CB" w:rsidTr="00DF77CB">
        <w:tc>
          <w:tcPr>
            <w:tcW w:w="4606" w:type="dxa"/>
          </w:tcPr>
          <w:p w:rsidR="00DF77CB" w:rsidRDefault="00615DD0" w:rsidP="005E5874">
            <w:pPr>
              <w:jc w:val="both"/>
            </w:pPr>
            <w:r>
              <w:t>3</w:t>
            </w:r>
          </w:p>
        </w:tc>
        <w:tc>
          <w:tcPr>
            <w:tcW w:w="4606" w:type="dxa"/>
          </w:tcPr>
          <w:p w:rsidR="00DF77CB" w:rsidRDefault="005F292C" w:rsidP="005E5874">
            <w:pPr>
              <w:jc w:val="both"/>
            </w:pPr>
            <w:r>
              <w:t>FD</w:t>
            </w:r>
          </w:p>
        </w:tc>
      </w:tr>
      <w:tr w:rsidR="00615DD0" w:rsidTr="00DF77CB">
        <w:tc>
          <w:tcPr>
            <w:tcW w:w="4606" w:type="dxa"/>
          </w:tcPr>
          <w:p w:rsidR="00615DD0" w:rsidRDefault="00615DD0" w:rsidP="005E5874">
            <w:pPr>
              <w:jc w:val="both"/>
            </w:pPr>
            <w:r>
              <w:t>2</w:t>
            </w:r>
          </w:p>
        </w:tc>
        <w:tc>
          <w:tcPr>
            <w:tcW w:w="4606" w:type="dxa"/>
          </w:tcPr>
          <w:p w:rsidR="00615DD0" w:rsidRDefault="005F292C" w:rsidP="005E5874">
            <w:pPr>
              <w:jc w:val="both"/>
            </w:pPr>
            <w:r>
              <w:t>FF</w:t>
            </w:r>
          </w:p>
        </w:tc>
      </w:tr>
      <w:tr w:rsidR="00615DD0" w:rsidTr="00DF77CB">
        <w:tc>
          <w:tcPr>
            <w:tcW w:w="4606" w:type="dxa"/>
          </w:tcPr>
          <w:p w:rsidR="00615DD0" w:rsidRDefault="00615DD0" w:rsidP="005E5874">
            <w:pPr>
              <w:jc w:val="both"/>
            </w:pPr>
            <w:r>
              <w:t>1</w:t>
            </w:r>
          </w:p>
        </w:tc>
        <w:tc>
          <w:tcPr>
            <w:tcW w:w="4606" w:type="dxa"/>
          </w:tcPr>
          <w:p w:rsidR="00615DD0" w:rsidRDefault="005F292C" w:rsidP="005E5874">
            <w:pPr>
              <w:jc w:val="both"/>
            </w:pPr>
            <w:r>
              <w:t>FG</w:t>
            </w:r>
          </w:p>
        </w:tc>
      </w:tr>
    </w:tbl>
    <w:p w:rsidR="0040753A" w:rsidRDefault="0040753A" w:rsidP="005E5874">
      <w:pPr>
        <w:jc w:val="both"/>
      </w:pPr>
    </w:p>
    <w:p w:rsidR="005F292C" w:rsidRDefault="005F292C" w:rsidP="005E5874">
      <w:pPr>
        <w:jc w:val="both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نظام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تحويل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الدرجات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إلى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نظام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الخمسات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13280" w:rsidTr="00113280">
        <w:tc>
          <w:tcPr>
            <w:tcW w:w="3070" w:type="dxa"/>
          </w:tcPr>
          <w:p w:rsidR="00113280" w:rsidRDefault="00B56AE9" w:rsidP="005E5874">
            <w:pPr>
              <w:jc w:val="both"/>
            </w:pPr>
            <w:proofErr w:type="spellStart"/>
            <w:r w:rsidRPr="00B56AE9">
              <w:t>ملحوظة</w:t>
            </w:r>
            <w:proofErr w:type="spellEnd"/>
          </w:p>
        </w:tc>
        <w:tc>
          <w:tcPr>
            <w:tcW w:w="3071" w:type="dxa"/>
          </w:tcPr>
          <w:p w:rsidR="00113280" w:rsidRDefault="00B56AE9" w:rsidP="005E5874">
            <w:pPr>
              <w:jc w:val="both"/>
            </w:pPr>
            <w:proofErr w:type="spellStart"/>
            <w:r w:rsidRPr="00B56AE9">
              <w:t>توضيح</w:t>
            </w:r>
            <w:proofErr w:type="spellEnd"/>
          </w:p>
        </w:tc>
        <w:tc>
          <w:tcPr>
            <w:tcW w:w="3071" w:type="dxa"/>
          </w:tcPr>
          <w:p w:rsidR="00113280" w:rsidRDefault="00604CB5" w:rsidP="005E5874">
            <w:pPr>
              <w:jc w:val="both"/>
            </w:pPr>
            <w:proofErr w:type="spellStart"/>
            <w:r w:rsidRPr="00604CB5">
              <w:t>قيمة</w:t>
            </w:r>
            <w:proofErr w:type="spellEnd"/>
            <w:r w:rsidRPr="00604CB5">
              <w:t xml:space="preserve"> </w:t>
            </w:r>
            <w:proofErr w:type="spellStart"/>
            <w:r w:rsidRPr="00604CB5">
              <w:t>الرسالة</w:t>
            </w:r>
            <w:proofErr w:type="spellEnd"/>
          </w:p>
        </w:tc>
      </w:tr>
      <w:tr w:rsidR="00113280" w:rsidTr="00113280">
        <w:tc>
          <w:tcPr>
            <w:tcW w:w="3070" w:type="dxa"/>
          </w:tcPr>
          <w:p w:rsidR="00113280" w:rsidRDefault="00113280" w:rsidP="005E5874">
            <w:pPr>
              <w:jc w:val="both"/>
            </w:pPr>
            <w:r>
              <w:t>5</w:t>
            </w:r>
          </w:p>
        </w:tc>
        <w:tc>
          <w:tcPr>
            <w:tcW w:w="3071" w:type="dxa"/>
          </w:tcPr>
          <w:p w:rsidR="00113280" w:rsidRDefault="00D931BC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ممتاز</w:t>
            </w:r>
            <w:proofErr w:type="spellEnd"/>
            <w:r w:rsidR="007B10B0">
              <w:rPr>
                <w:rFonts w:ascii="Segoe UI" w:hAnsi="Segoe UI" w:cs="Segoe UI"/>
                <w:color w:val="374151"/>
              </w:rPr>
              <w:t xml:space="preserve"> </w:t>
            </w:r>
          </w:p>
        </w:tc>
        <w:tc>
          <w:tcPr>
            <w:tcW w:w="3071" w:type="dxa"/>
          </w:tcPr>
          <w:p w:rsidR="00113280" w:rsidRDefault="00604CB5" w:rsidP="005E5874">
            <w:pPr>
              <w:jc w:val="both"/>
            </w:pPr>
            <w:r>
              <w:t>AA</w:t>
            </w:r>
          </w:p>
        </w:tc>
      </w:tr>
      <w:tr w:rsidR="00113280" w:rsidTr="00113280">
        <w:tc>
          <w:tcPr>
            <w:tcW w:w="3070" w:type="dxa"/>
          </w:tcPr>
          <w:p w:rsidR="00113280" w:rsidRDefault="00113280" w:rsidP="005E5874">
            <w:pPr>
              <w:jc w:val="both"/>
            </w:pPr>
            <w:r>
              <w:t>4</w:t>
            </w:r>
          </w:p>
        </w:tc>
        <w:tc>
          <w:tcPr>
            <w:tcW w:w="3071" w:type="dxa"/>
          </w:tcPr>
          <w:p w:rsidR="00113280" w:rsidRDefault="0049616E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جيد</w:t>
            </w:r>
            <w:proofErr w:type="spellEnd"/>
            <w:r w:rsidR="007B10B0">
              <w:rPr>
                <w:rFonts w:ascii="Segoe UI" w:hAnsi="Segoe UI" w:cs="Segoe UI"/>
                <w:color w:val="374151"/>
              </w:rPr>
              <w:t xml:space="preserve"> </w:t>
            </w:r>
          </w:p>
        </w:tc>
        <w:tc>
          <w:tcPr>
            <w:tcW w:w="3071" w:type="dxa"/>
          </w:tcPr>
          <w:p w:rsidR="00113280" w:rsidRDefault="00604CB5" w:rsidP="005E5874">
            <w:pPr>
              <w:jc w:val="both"/>
            </w:pPr>
            <w:r>
              <w:t>BB</w:t>
            </w:r>
          </w:p>
        </w:tc>
      </w:tr>
      <w:tr w:rsidR="00113280" w:rsidTr="00113280">
        <w:tc>
          <w:tcPr>
            <w:tcW w:w="3070" w:type="dxa"/>
          </w:tcPr>
          <w:p w:rsidR="00113280" w:rsidRDefault="00113280" w:rsidP="005E5874">
            <w:pPr>
              <w:jc w:val="both"/>
            </w:pPr>
            <w:r>
              <w:t>3</w:t>
            </w:r>
          </w:p>
        </w:tc>
        <w:tc>
          <w:tcPr>
            <w:tcW w:w="3071" w:type="dxa"/>
          </w:tcPr>
          <w:p w:rsidR="00113280" w:rsidRDefault="0049616E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مقبول</w:t>
            </w:r>
            <w:proofErr w:type="spellEnd"/>
            <w:r w:rsidR="007B10B0">
              <w:rPr>
                <w:rFonts w:ascii="Segoe UI" w:hAnsi="Segoe UI" w:cs="Segoe UI"/>
                <w:color w:val="374151"/>
              </w:rPr>
              <w:t xml:space="preserve"> </w:t>
            </w:r>
          </w:p>
        </w:tc>
        <w:tc>
          <w:tcPr>
            <w:tcW w:w="3071" w:type="dxa"/>
          </w:tcPr>
          <w:p w:rsidR="00113280" w:rsidRDefault="00604CB5" w:rsidP="005E5874">
            <w:pPr>
              <w:jc w:val="both"/>
            </w:pPr>
            <w:r>
              <w:t>CC</w:t>
            </w:r>
          </w:p>
        </w:tc>
      </w:tr>
      <w:tr w:rsidR="00113280" w:rsidTr="00113280">
        <w:tc>
          <w:tcPr>
            <w:tcW w:w="3070" w:type="dxa"/>
          </w:tcPr>
          <w:p w:rsidR="00113280" w:rsidRDefault="00113280" w:rsidP="005E5874">
            <w:pPr>
              <w:jc w:val="both"/>
            </w:pPr>
            <w:r>
              <w:t>2</w:t>
            </w:r>
          </w:p>
        </w:tc>
        <w:tc>
          <w:tcPr>
            <w:tcW w:w="3071" w:type="dxa"/>
          </w:tcPr>
          <w:p w:rsidR="00113280" w:rsidRDefault="007B10B0" w:rsidP="005E5874">
            <w:pPr>
              <w:jc w:val="both"/>
            </w:pPr>
            <w:proofErr w:type="spellStart"/>
            <w:r w:rsidRPr="007B10B0">
              <w:rPr>
                <w:rFonts w:ascii="Segoe UI" w:hAnsi="Segoe UI" w:cs="Segoe UI"/>
                <w:color w:val="374151"/>
              </w:rPr>
              <w:t>اجتاز</w:t>
            </w:r>
            <w:proofErr w:type="spellEnd"/>
          </w:p>
        </w:tc>
        <w:tc>
          <w:tcPr>
            <w:tcW w:w="3071" w:type="dxa"/>
          </w:tcPr>
          <w:p w:rsidR="00113280" w:rsidRDefault="00604CB5" w:rsidP="005E5874">
            <w:pPr>
              <w:jc w:val="both"/>
            </w:pPr>
            <w:r>
              <w:t>DD</w:t>
            </w:r>
          </w:p>
        </w:tc>
      </w:tr>
      <w:tr w:rsidR="00113280" w:rsidTr="00113280">
        <w:tc>
          <w:tcPr>
            <w:tcW w:w="3070" w:type="dxa"/>
          </w:tcPr>
          <w:p w:rsidR="00113280" w:rsidRDefault="00113280" w:rsidP="005E5874">
            <w:pPr>
              <w:jc w:val="both"/>
            </w:pPr>
            <w:r>
              <w:lastRenderedPageBreak/>
              <w:t>1</w:t>
            </w:r>
          </w:p>
        </w:tc>
        <w:tc>
          <w:tcPr>
            <w:tcW w:w="3071" w:type="dxa"/>
          </w:tcPr>
          <w:p w:rsidR="00113280" w:rsidRDefault="00D931BC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فاشل</w:t>
            </w:r>
            <w:proofErr w:type="spellEnd"/>
            <w:r w:rsidR="007B10B0">
              <w:rPr>
                <w:rFonts w:ascii="Segoe UI" w:hAnsi="Segoe UI" w:cs="Segoe UI"/>
                <w:color w:val="374151"/>
              </w:rPr>
              <w:t xml:space="preserve"> </w:t>
            </w:r>
          </w:p>
        </w:tc>
        <w:tc>
          <w:tcPr>
            <w:tcW w:w="3071" w:type="dxa"/>
          </w:tcPr>
          <w:p w:rsidR="00113280" w:rsidRDefault="00604CB5" w:rsidP="005E5874">
            <w:pPr>
              <w:jc w:val="both"/>
            </w:pPr>
            <w:r>
              <w:t>FF</w:t>
            </w:r>
          </w:p>
        </w:tc>
      </w:tr>
    </w:tbl>
    <w:p w:rsidR="008002CC" w:rsidRDefault="008002CC" w:rsidP="005E5874">
      <w:pPr>
        <w:jc w:val="both"/>
        <w:rPr>
          <w:rFonts w:ascii="Segoe UI" w:hAnsi="Segoe UI" w:cs="Segoe UI"/>
          <w:color w:val="374151"/>
        </w:rPr>
      </w:pPr>
    </w:p>
    <w:p w:rsidR="005E5874" w:rsidRDefault="005E5874" w:rsidP="005E5874">
      <w:pPr>
        <w:jc w:val="both"/>
        <w:rPr>
          <w:rFonts w:ascii="Segoe UI" w:hAnsi="Segoe UI" w:cs="Segoe UI"/>
          <w:color w:val="374151"/>
        </w:rPr>
      </w:pPr>
    </w:p>
    <w:p w:rsidR="00113280" w:rsidRDefault="008002CC" w:rsidP="005E5874">
      <w:pPr>
        <w:jc w:val="both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تحويل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الدرجات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في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نظام</w:t>
      </w:r>
      <w:proofErr w:type="spellEnd"/>
      <w:r>
        <w:rPr>
          <w:rFonts w:ascii="Segoe UI" w:hAnsi="Segoe UI" w:cs="Segoe UI"/>
          <w:color w:val="374151"/>
        </w:rPr>
        <w:t xml:space="preserve"> ECTS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B10B0" w:rsidTr="007B10B0">
        <w:tc>
          <w:tcPr>
            <w:tcW w:w="3070" w:type="dxa"/>
          </w:tcPr>
          <w:p w:rsidR="007B10B0" w:rsidRDefault="007B10B0" w:rsidP="005E5874">
            <w:pPr>
              <w:jc w:val="both"/>
            </w:pPr>
            <w:proofErr w:type="spellStart"/>
            <w:r w:rsidRPr="00B56AE9">
              <w:t>ملحوظة</w:t>
            </w:r>
            <w:proofErr w:type="spellEnd"/>
          </w:p>
        </w:tc>
        <w:tc>
          <w:tcPr>
            <w:tcW w:w="3071" w:type="dxa"/>
          </w:tcPr>
          <w:p w:rsidR="007B10B0" w:rsidRDefault="007B10B0" w:rsidP="005E5874">
            <w:pPr>
              <w:jc w:val="both"/>
            </w:pPr>
            <w:proofErr w:type="spellStart"/>
            <w:r w:rsidRPr="00B56AE9">
              <w:t>توضيح</w:t>
            </w:r>
            <w:proofErr w:type="spellEnd"/>
          </w:p>
        </w:tc>
        <w:tc>
          <w:tcPr>
            <w:tcW w:w="3071" w:type="dxa"/>
          </w:tcPr>
          <w:p w:rsidR="007B10B0" w:rsidRDefault="007B10B0" w:rsidP="005E5874">
            <w:pPr>
              <w:jc w:val="both"/>
            </w:pPr>
            <w:proofErr w:type="spellStart"/>
            <w:r w:rsidRPr="00604CB5">
              <w:t>قيمة</w:t>
            </w:r>
            <w:proofErr w:type="spellEnd"/>
            <w:r w:rsidRPr="00604CB5">
              <w:t xml:space="preserve"> </w:t>
            </w:r>
            <w:proofErr w:type="spellStart"/>
            <w:r w:rsidRPr="00604CB5">
              <w:t>الرسالة</w:t>
            </w:r>
            <w:proofErr w:type="spellEnd"/>
          </w:p>
        </w:tc>
      </w:tr>
      <w:tr w:rsidR="007B10B0" w:rsidTr="007B10B0">
        <w:tc>
          <w:tcPr>
            <w:tcW w:w="3070" w:type="dxa"/>
          </w:tcPr>
          <w:p w:rsidR="007B10B0" w:rsidRDefault="008D7D70" w:rsidP="005E5874">
            <w:pPr>
              <w:jc w:val="both"/>
            </w:pPr>
            <w:r>
              <w:t>A</w:t>
            </w:r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ممتاز</w:t>
            </w:r>
            <w:proofErr w:type="spellEnd"/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r>
              <w:t>AA</w:t>
            </w:r>
          </w:p>
        </w:tc>
      </w:tr>
      <w:tr w:rsidR="007B10B0" w:rsidTr="007B10B0">
        <w:tc>
          <w:tcPr>
            <w:tcW w:w="3070" w:type="dxa"/>
          </w:tcPr>
          <w:p w:rsidR="007B10B0" w:rsidRDefault="008D7D70" w:rsidP="005E5874">
            <w:pPr>
              <w:jc w:val="both"/>
            </w:pPr>
            <w:r>
              <w:t>B</w:t>
            </w:r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جيد</w:t>
            </w:r>
            <w:proofErr w:type="spellEnd"/>
            <w:r>
              <w:rPr>
                <w:rFonts w:ascii="Segoe UI" w:hAnsi="Segoe UI" w:cs="Segoe UI"/>
                <w:color w:val="37415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74151"/>
              </w:rPr>
              <w:t>جداً</w:t>
            </w:r>
            <w:proofErr w:type="spellEnd"/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r>
              <w:t>BA</w:t>
            </w:r>
          </w:p>
        </w:tc>
      </w:tr>
      <w:tr w:rsidR="007B10B0" w:rsidTr="007B10B0">
        <w:tc>
          <w:tcPr>
            <w:tcW w:w="3070" w:type="dxa"/>
          </w:tcPr>
          <w:p w:rsidR="007B10B0" w:rsidRDefault="008D7D70" w:rsidP="005E5874">
            <w:pPr>
              <w:jc w:val="both"/>
            </w:pPr>
            <w:r>
              <w:t>C</w:t>
            </w:r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جيد</w:t>
            </w:r>
            <w:proofErr w:type="spellEnd"/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r>
              <w:t>BB</w:t>
            </w:r>
          </w:p>
        </w:tc>
      </w:tr>
      <w:tr w:rsidR="007B10B0" w:rsidTr="007B10B0">
        <w:tc>
          <w:tcPr>
            <w:tcW w:w="3070" w:type="dxa"/>
          </w:tcPr>
          <w:p w:rsidR="007B10B0" w:rsidRDefault="008D7D70" w:rsidP="005E5874">
            <w:pPr>
              <w:jc w:val="both"/>
            </w:pPr>
            <w:r>
              <w:t>D</w:t>
            </w:r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مقبول</w:t>
            </w:r>
            <w:proofErr w:type="spellEnd"/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r>
              <w:t>CC</w:t>
            </w:r>
          </w:p>
        </w:tc>
      </w:tr>
      <w:tr w:rsidR="007B10B0" w:rsidTr="007B10B0">
        <w:tc>
          <w:tcPr>
            <w:tcW w:w="3070" w:type="dxa"/>
          </w:tcPr>
          <w:p w:rsidR="007B10B0" w:rsidRDefault="008D7D70" w:rsidP="005E5874">
            <w:pPr>
              <w:jc w:val="both"/>
            </w:pPr>
            <w:r>
              <w:t>E</w:t>
            </w:r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كافٍ</w:t>
            </w:r>
            <w:proofErr w:type="spellEnd"/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r>
              <w:t>DC</w:t>
            </w:r>
          </w:p>
        </w:tc>
      </w:tr>
      <w:tr w:rsidR="007B10B0" w:rsidTr="007B10B0">
        <w:tc>
          <w:tcPr>
            <w:tcW w:w="3070" w:type="dxa"/>
          </w:tcPr>
          <w:p w:rsidR="007B10B0" w:rsidRDefault="008D7D70" w:rsidP="005E5874">
            <w:pPr>
              <w:jc w:val="both"/>
            </w:pPr>
            <w:r>
              <w:t>FX</w:t>
            </w:r>
          </w:p>
        </w:tc>
        <w:tc>
          <w:tcPr>
            <w:tcW w:w="3071" w:type="dxa"/>
          </w:tcPr>
          <w:p w:rsidR="007B10B0" w:rsidRDefault="00906C30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فاشل</w:t>
            </w:r>
            <w:proofErr w:type="spellEnd"/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r>
              <w:t>FF</w:t>
            </w:r>
          </w:p>
        </w:tc>
      </w:tr>
      <w:tr w:rsidR="007B10B0" w:rsidTr="007B10B0">
        <w:tc>
          <w:tcPr>
            <w:tcW w:w="3070" w:type="dxa"/>
          </w:tcPr>
          <w:p w:rsidR="007B10B0" w:rsidRDefault="008D7D70" w:rsidP="005E5874">
            <w:pPr>
              <w:jc w:val="both"/>
            </w:pPr>
            <w:r>
              <w:t>F</w:t>
            </w:r>
          </w:p>
        </w:tc>
        <w:tc>
          <w:tcPr>
            <w:tcW w:w="3071" w:type="dxa"/>
          </w:tcPr>
          <w:p w:rsidR="007B10B0" w:rsidRDefault="00906C30" w:rsidP="005E5874">
            <w:pPr>
              <w:jc w:val="both"/>
            </w:pPr>
            <w:proofErr w:type="spellStart"/>
            <w:r>
              <w:rPr>
                <w:rFonts w:ascii="Segoe UI" w:hAnsi="Segoe UI" w:cs="Segoe UI"/>
                <w:color w:val="374151"/>
              </w:rPr>
              <w:t>فاشل</w:t>
            </w:r>
            <w:proofErr w:type="spellEnd"/>
          </w:p>
        </w:tc>
        <w:tc>
          <w:tcPr>
            <w:tcW w:w="3071" w:type="dxa"/>
          </w:tcPr>
          <w:p w:rsidR="007B10B0" w:rsidRDefault="008D7D70" w:rsidP="005E5874">
            <w:pPr>
              <w:jc w:val="both"/>
            </w:pPr>
            <w:r>
              <w:t>FF</w:t>
            </w:r>
          </w:p>
        </w:tc>
      </w:tr>
    </w:tbl>
    <w:p w:rsidR="007B10B0" w:rsidRDefault="007B10B0" w:rsidP="005E5874">
      <w:pPr>
        <w:jc w:val="both"/>
      </w:pPr>
    </w:p>
    <w:p w:rsidR="00FE38DC" w:rsidRPr="00FE38DC" w:rsidRDefault="00FE38DC" w:rsidP="005E5874">
      <w:pPr>
        <w:pStyle w:val="HTMLncedenBiimlendirilmi"/>
        <w:shd w:val="clear" w:color="auto" w:fill="F8F9FA"/>
        <w:bidi/>
        <w:spacing w:line="480" w:lineRule="atLeast"/>
        <w:jc w:val="both"/>
        <w:rPr>
          <w:rFonts w:ascii="inherit" w:hAnsi="inherit" w:cs="Courier New"/>
          <w:color w:val="202124"/>
          <w:sz w:val="42"/>
          <w:szCs w:val="42"/>
        </w:rPr>
      </w:pPr>
      <w:proofErr w:type="spellStart"/>
      <w:r w:rsidRPr="00FE38DC">
        <w:t>شهادة</w:t>
      </w:r>
      <w:proofErr w:type="spellEnd"/>
      <w:r w:rsidRPr="00FE38DC">
        <w:t xml:space="preserve"> </w:t>
      </w:r>
      <w:proofErr w:type="spellStart"/>
      <w:r w:rsidRPr="00FE38DC">
        <w:t>جامعية</w:t>
      </w:r>
      <w:proofErr w:type="spellEnd"/>
      <w:r w:rsidRPr="00FE38DC">
        <w:t xml:space="preserve"> </w:t>
      </w:r>
      <w:proofErr w:type="spellStart"/>
      <w:r w:rsidRPr="00FE38DC">
        <w:t>من</w:t>
      </w:r>
      <w:proofErr w:type="spellEnd"/>
      <w:r w:rsidRPr="00FE38DC">
        <w:t xml:space="preserve"> </w:t>
      </w:r>
      <w:proofErr w:type="spellStart"/>
      <w:r w:rsidRPr="00FE38DC">
        <w:t>جامعة</w:t>
      </w:r>
      <w:proofErr w:type="spellEnd"/>
      <w:r w:rsidRPr="00FE38DC">
        <w:t xml:space="preserve"> IĞDIR </w:t>
      </w:r>
      <w:proofErr w:type="spellStart"/>
      <w:r w:rsidRPr="00FE38DC">
        <w:t>ونظام</w:t>
      </w:r>
      <w:proofErr w:type="spellEnd"/>
      <w:r w:rsidRPr="00FE38DC">
        <w:t xml:space="preserve"> </w:t>
      </w:r>
      <w:proofErr w:type="spellStart"/>
      <w:r w:rsidRPr="00FE38DC">
        <w:t>التعليم</w:t>
      </w:r>
      <w:proofErr w:type="spellEnd"/>
      <w:r w:rsidRPr="00FE38DC">
        <w:t xml:space="preserve"> </w:t>
      </w:r>
      <w:proofErr w:type="spellStart"/>
      <w:r w:rsidRPr="00FE38DC">
        <w:t>والتدريب</w:t>
      </w:r>
      <w:proofErr w:type="spellEnd"/>
      <w:r w:rsidRPr="00FE38DC">
        <w:t xml:space="preserve"> </w:t>
      </w:r>
      <w:proofErr w:type="spellStart"/>
      <w:r w:rsidRPr="00FE38DC">
        <w:t>والامتحانات</w:t>
      </w:r>
      <w:proofErr w:type="spellEnd"/>
      <w:r w:rsidRPr="00FE38DC">
        <w:t xml:space="preserve"> </w:t>
      </w:r>
      <w:proofErr w:type="spellStart"/>
      <w:r w:rsidRPr="00FE38DC">
        <w:t>للطلاب</w:t>
      </w:r>
      <w:proofErr w:type="spellEnd"/>
      <w:r w:rsidRPr="00FE38DC">
        <w:t xml:space="preserve"> </w:t>
      </w:r>
      <w:proofErr w:type="spellStart"/>
      <w:r w:rsidRPr="00FE38DC">
        <w:t>الجامعيين</w:t>
      </w:r>
      <w:proofErr w:type="spellEnd"/>
      <w:r w:rsidRPr="00FE38DC">
        <w:t>.</w:t>
      </w:r>
      <w:r w:rsidRPr="00FE38DC">
        <w:rPr>
          <w:rFonts w:ascii="inherit" w:hAnsi="inherit" w:cs="Courier New" w:hint="cs"/>
          <w:color w:val="202124"/>
          <w:sz w:val="42"/>
          <w:szCs w:val="42"/>
          <w:rtl/>
          <w:lang w:bidi="ar"/>
        </w:rPr>
        <w:t xml:space="preserve"> </w:t>
      </w:r>
      <w:r w:rsidRPr="00FE38DC">
        <w:rPr>
          <w:rFonts w:ascii="inherit" w:hAnsi="inherit" w:cs="Courier New" w:hint="cs"/>
          <w:color w:val="202124"/>
          <w:sz w:val="22"/>
          <w:szCs w:val="22"/>
          <w:rtl/>
          <w:lang w:bidi="ar"/>
        </w:rPr>
        <w:t>18 أكتوبر 2020</w:t>
      </w:r>
    </w:p>
    <w:p w:rsidR="00FE38DC" w:rsidRDefault="00FE38DC" w:rsidP="005E5874">
      <w:pPr>
        <w:jc w:val="both"/>
      </w:pPr>
    </w:p>
    <w:p w:rsidR="00CE32B4" w:rsidRDefault="00CE32B4" w:rsidP="005E5874">
      <w:pPr>
        <w:pStyle w:val="NormalWeb"/>
        <w:jc w:val="both"/>
      </w:pPr>
      <w:r>
        <w:t>https://oidb.igdir.edu.tr/%C3%B6%C4%9Frenci-i%C5%9Fleri-daire-ba%C5%9Fkanl%C4%B1%C4%9F%C4%B1-dok%C3%BCmanlar-mevzuat-y%C3%B6netmelikler </w:t>
      </w:r>
    </w:p>
    <w:p w:rsidR="00CE32B4" w:rsidRDefault="00CE32B4" w:rsidP="005E5874">
      <w:pPr>
        <w:pStyle w:val="NormalWeb"/>
        <w:jc w:val="both"/>
      </w:pPr>
      <w:r>
        <w:t>https://eskisite.igdir.edu.tr/Addons/Resmi/uploads/files/igdir-universitesi-onlisans-ve-lisans-egitim-ogretim-sinav-yonetmenligi.pdf </w:t>
      </w:r>
    </w:p>
    <w:p w:rsidR="00CE32B4" w:rsidRDefault="00CE32B4" w:rsidP="005E5874">
      <w:pPr>
        <w:jc w:val="both"/>
      </w:pPr>
    </w:p>
    <w:sectPr w:rsidR="00CE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25" w:rsidRDefault="00395925" w:rsidP="005E5874">
      <w:pPr>
        <w:spacing w:after="0" w:line="240" w:lineRule="auto"/>
      </w:pPr>
      <w:r>
        <w:separator/>
      </w:r>
    </w:p>
  </w:endnote>
  <w:endnote w:type="continuationSeparator" w:id="0">
    <w:p w:rsidR="00395925" w:rsidRDefault="00395925" w:rsidP="005E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25" w:rsidRDefault="00395925" w:rsidP="005E5874">
      <w:pPr>
        <w:spacing w:after="0" w:line="240" w:lineRule="auto"/>
      </w:pPr>
      <w:r>
        <w:separator/>
      </w:r>
    </w:p>
  </w:footnote>
  <w:footnote w:type="continuationSeparator" w:id="0">
    <w:p w:rsidR="00395925" w:rsidRDefault="00395925" w:rsidP="005E5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1D2"/>
    <w:multiLevelType w:val="multilevel"/>
    <w:tmpl w:val="1D24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246A83"/>
    <w:multiLevelType w:val="multilevel"/>
    <w:tmpl w:val="E2B8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B12252"/>
    <w:multiLevelType w:val="multilevel"/>
    <w:tmpl w:val="C37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3A"/>
    <w:rsid w:val="00006456"/>
    <w:rsid w:val="00113280"/>
    <w:rsid w:val="00395925"/>
    <w:rsid w:val="0040753A"/>
    <w:rsid w:val="00450E84"/>
    <w:rsid w:val="0049616E"/>
    <w:rsid w:val="005E5874"/>
    <w:rsid w:val="005F292C"/>
    <w:rsid w:val="00604CB5"/>
    <w:rsid w:val="00615DD0"/>
    <w:rsid w:val="007B10B0"/>
    <w:rsid w:val="008002CC"/>
    <w:rsid w:val="008D7D70"/>
    <w:rsid w:val="00906C30"/>
    <w:rsid w:val="00B56AE9"/>
    <w:rsid w:val="00CE32B4"/>
    <w:rsid w:val="00D931BC"/>
    <w:rsid w:val="00DE0FD1"/>
    <w:rsid w:val="00DF77CB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4075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40753A"/>
    <w:rPr>
      <w:rFonts w:ascii="Arial" w:eastAsia="Times New Roman" w:hAnsi="Arial" w:cs="Arial"/>
      <w:vanish/>
      <w:sz w:val="16"/>
      <w:szCs w:val="16"/>
    </w:rPr>
  </w:style>
  <w:style w:type="character" w:styleId="Gl">
    <w:name w:val="Strong"/>
    <w:basedOn w:val="VarsaylanParagrafYazTipi"/>
    <w:uiPriority w:val="22"/>
    <w:qFormat/>
    <w:rsid w:val="0040753A"/>
    <w:rPr>
      <w:b/>
      <w:bCs/>
    </w:rPr>
  </w:style>
  <w:style w:type="table" w:styleId="TabloKlavuzu">
    <w:name w:val="Table Grid"/>
    <w:basedOn w:val="NormalTablo"/>
    <w:uiPriority w:val="59"/>
    <w:rsid w:val="00DF7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E38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E38DC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E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5874"/>
  </w:style>
  <w:style w:type="paragraph" w:styleId="Altbilgi">
    <w:name w:val="footer"/>
    <w:basedOn w:val="Normal"/>
    <w:link w:val="AltbilgiChar"/>
    <w:uiPriority w:val="99"/>
    <w:unhideWhenUsed/>
    <w:rsid w:val="005E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5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4075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40753A"/>
    <w:rPr>
      <w:rFonts w:ascii="Arial" w:eastAsia="Times New Roman" w:hAnsi="Arial" w:cs="Arial"/>
      <w:vanish/>
      <w:sz w:val="16"/>
      <w:szCs w:val="16"/>
    </w:rPr>
  </w:style>
  <w:style w:type="character" w:styleId="Gl">
    <w:name w:val="Strong"/>
    <w:basedOn w:val="VarsaylanParagrafYazTipi"/>
    <w:uiPriority w:val="22"/>
    <w:qFormat/>
    <w:rsid w:val="0040753A"/>
    <w:rPr>
      <w:b/>
      <w:bCs/>
    </w:rPr>
  </w:style>
  <w:style w:type="table" w:styleId="TabloKlavuzu">
    <w:name w:val="Table Grid"/>
    <w:basedOn w:val="NormalTablo"/>
    <w:uiPriority w:val="59"/>
    <w:rsid w:val="00DF7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E38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E38DC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E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5874"/>
  </w:style>
  <w:style w:type="paragraph" w:styleId="Altbilgi">
    <w:name w:val="footer"/>
    <w:basedOn w:val="Normal"/>
    <w:link w:val="AltbilgiChar"/>
    <w:uiPriority w:val="99"/>
    <w:unhideWhenUsed/>
    <w:rsid w:val="005E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5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962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151317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779941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4379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41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72532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63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54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518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0924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8919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5871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7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</dc:creator>
  <cp:lastModifiedBy>Yusuf</cp:lastModifiedBy>
  <cp:revision>1</cp:revision>
  <dcterms:created xsi:type="dcterms:W3CDTF">2023-11-28T12:22:00Z</dcterms:created>
  <dcterms:modified xsi:type="dcterms:W3CDTF">2023-11-28T13:08:00Z</dcterms:modified>
</cp:coreProperties>
</file>